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D458" w14:textId="77777777" w:rsidR="00377BB8" w:rsidRPr="00B34106" w:rsidRDefault="00377BB8" w:rsidP="00E04D65">
      <w:pPr>
        <w:jc w:val="right"/>
      </w:pPr>
      <w:r w:rsidRPr="00B34106">
        <w:rPr>
          <w:highlight w:val="yellow"/>
        </w:rPr>
        <w:t>Month, XX</w:t>
      </w:r>
      <w:r w:rsidRPr="00B34106">
        <w:t>, 2025</w:t>
      </w:r>
    </w:p>
    <w:p w14:paraId="13694628" w14:textId="77777777" w:rsidR="000A2E27" w:rsidRDefault="000A2E27" w:rsidP="000A2E27">
      <w:pPr>
        <w:jc w:val="both"/>
        <w:rPr>
          <w:b/>
          <w:bCs/>
        </w:rPr>
      </w:pPr>
      <w:r>
        <w:rPr>
          <w:b/>
          <w:bCs/>
        </w:rPr>
        <w:t xml:space="preserve">To the attention of: </w:t>
      </w:r>
    </w:p>
    <w:p w14:paraId="48B52F11" w14:textId="0D743C0F" w:rsidR="000A2E27" w:rsidRPr="00187415" w:rsidRDefault="000A2E27" w:rsidP="000A2E27">
      <w:pPr>
        <w:spacing w:after="0"/>
        <w:jc w:val="both"/>
      </w:pPr>
      <w:r w:rsidRPr="00CA060A">
        <w:t>Ernie Daniels, President and CEO</w:t>
      </w:r>
    </w:p>
    <w:p w14:paraId="69DB8467" w14:textId="45FD5247" w:rsidR="000A2E27" w:rsidRPr="00B34106" w:rsidRDefault="000A2E27" w:rsidP="000A2E27">
      <w:pPr>
        <w:spacing w:after="0"/>
        <w:jc w:val="both"/>
      </w:pPr>
      <w:r>
        <w:t>First Nations Finance Authority</w:t>
      </w:r>
    </w:p>
    <w:p w14:paraId="42A3F5A0" w14:textId="77777777" w:rsidR="000A2E27" w:rsidRDefault="000A2E27" w:rsidP="000A2E27">
      <w:pPr>
        <w:spacing w:after="0"/>
        <w:jc w:val="both"/>
      </w:pPr>
      <w:r>
        <w:t>202-3500 Carrington Road</w:t>
      </w:r>
    </w:p>
    <w:p w14:paraId="176D0A24" w14:textId="782533AB" w:rsidR="00377BB8" w:rsidRPr="000A2E27" w:rsidRDefault="000A2E27" w:rsidP="000A2E27">
      <w:pPr>
        <w:spacing w:after="0"/>
        <w:jc w:val="both"/>
      </w:pPr>
      <w:r>
        <w:t>Westbank, BC V4T 3C1</w:t>
      </w:r>
      <w:r w:rsidRPr="00B34106">
        <w:t xml:space="preserve"> </w:t>
      </w:r>
    </w:p>
    <w:p w14:paraId="108D13A8" w14:textId="77777777" w:rsidR="00377BB8" w:rsidRDefault="00377BB8" w:rsidP="00377BB8">
      <w:pPr>
        <w:jc w:val="both"/>
        <w:rPr>
          <w:b/>
          <w:bCs/>
        </w:rPr>
      </w:pPr>
    </w:p>
    <w:p w14:paraId="0F37D140" w14:textId="768AEC98" w:rsidR="00377BB8" w:rsidRDefault="00377BB8" w:rsidP="00377BB8">
      <w:pPr>
        <w:jc w:val="both"/>
      </w:pPr>
      <w:r>
        <w:rPr>
          <w:b/>
          <w:bCs/>
        </w:rPr>
        <w:t xml:space="preserve">Re: </w:t>
      </w:r>
      <w:r w:rsidR="00423F6A">
        <w:rPr>
          <w:b/>
          <w:bCs/>
        </w:rPr>
        <w:t>FNFA Loans to Special Purpose Vehicles and required amendments</w:t>
      </w:r>
      <w:r w:rsidR="001D063C">
        <w:rPr>
          <w:b/>
          <w:bCs/>
        </w:rPr>
        <w:t xml:space="preserve"> to the First </w:t>
      </w:r>
      <w:r w:rsidR="001D063C" w:rsidRPr="001D063C">
        <w:rPr>
          <w:b/>
          <w:bCs/>
        </w:rPr>
        <w:t>Nations Fiscal Management Act</w:t>
      </w:r>
    </w:p>
    <w:p w14:paraId="6B634715" w14:textId="77777777" w:rsidR="00377BB8" w:rsidRDefault="00377BB8" w:rsidP="00377BB8">
      <w:pPr>
        <w:jc w:val="both"/>
      </w:pPr>
    </w:p>
    <w:p w14:paraId="3EBA4F37" w14:textId="5D9A3436" w:rsidR="006D47CF" w:rsidRDefault="000A2E27" w:rsidP="00377BB8">
      <w:pPr>
        <w:jc w:val="both"/>
      </w:pPr>
      <w:r w:rsidRPr="00CA060A">
        <w:t xml:space="preserve">Dear </w:t>
      </w:r>
      <w:r w:rsidR="0065343D" w:rsidRPr="00CA060A">
        <w:t>Mr. Daniels,</w:t>
      </w:r>
    </w:p>
    <w:p w14:paraId="3E30E3F2" w14:textId="0B29A72B" w:rsidR="005D23F1" w:rsidRDefault="00C0352C" w:rsidP="00440BFC">
      <w:pPr>
        <w:jc w:val="both"/>
      </w:pPr>
      <w:r>
        <w:t xml:space="preserve">As a member of the First Nation Finance Authority </w:t>
      </w:r>
      <w:r w:rsidRPr="00C0352C">
        <w:t>(FNFA)</w:t>
      </w:r>
      <w:r>
        <w:t xml:space="preserve">, </w:t>
      </w:r>
      <w:r w:rsidR="006D47CF" w:rsidRPr="00C0352C">
        <w:rPr>
          <w:highlight w:val="yellow"/>
        </w:rPr>
        <w:t>[Name of Nation]</w:t>
      </w:r>
      <w:r w:rsidR="006D47CF">
        <w:t xml:space="preserve"> </w:t>
      </w:r>
      <w:r w:rsidR="002D24C8">
        <w:t xml:space="preserve">recognizes and values </w:t>
      </w:r>
      <w:r w:rsidR="00377BB8" w:rsidRPr="009924EA">
        <w:t>FNFA</w:t>
      </w:r>
      <w:r w:rsidR="006D47CF">
        <w:t xml:space="preserve">’s role </w:t>
      </w:r>
      <w:r w:rsidR="00013A33">
        <w:t xml:space="preserve">in </w:t>
      </w:r>
      <w:r w:rsidR="00105308">
        <w:t>provid</w:t>
      </w:r>
      <w:r w:rsidR="00377BB8" w:rsidRPr="009924EA">
        <w:t xml:space="preserve">ing </w:t>
      </w:r>
      <w:r w:rsidR="00377BB8" w:rsidRPr="00BF2F80">
        <w:t xml:space="preserve">loans </w:t>
      </w:r>
      <w:r w:rsidR="00377BB8">
        <w:t xml:space="preserve">to its borrowing members </w:t>
      </w:r>
      <w:r w:rsidR="00377BB8" w:rsidRPr="00BF2F80">
        <w:t>for any purpose that promotes economic or social development</w:t>
      </w:r>
      <w:r w:rsidR="00377BB8">
        <w:t xml:space="preserve">. </w:t>
      </w:r>
      <w:r w:rsidR="004F4D6D">
        <w:t xml:space="preserve">With the </w:t>
      </w:r>
      <w:r w:rsidR="00105308">
        <w:t>introduction</w:t>
      </w:r>
      <w:r w:rsidR="004F4D6D">
        <w:t xml:space="preserve"> and recent expansion </w:t>
      </w:r>
      <w:r w:rsidR="004F4D6D" w:rsidRPr="009924EA">
        <w:t>of the Indigenous Loan Guarantee Program by the Government of Canada in December 2024</w:t>
      </w:r>
      <w:r w:rsidR="00804670">
        <w:t>,</w:t>
      </w:r>
      <w:r w:rsidR="004F4D6D">
        <w:t xml:space="preserve"> a</w:t>
      </w:r>
      <w:r w:rsidR="000D3F33">
        <w:t>s well as</w:t>
      </w:r>
      <w:r w:rsidR="004F4D6D">
        <w:t xml:space="preserve"> similar initiatives by provincial governments, </w:t>
      </w:r>
      <w:r w:rsidR="00C23766">
        <w:t>[</w:t>
      </w:r>
      <w:r w:rsidR="00C23766" w:rsidRPr="00520CCC">
        <w:rPr>
          <w:highlight w:val="yellow"/>
        </w:rPr>
        <w:t>Name of Nation</w:t>
      </w:r>
      <w:r w:rsidR="00C23766">
        <w:t xml:space="preserve">] </w:t>
      </w:r>
      <w:r w:rsidR="00A44271">
        <w:t>is</w:t>
      </w:r>
      <w:r w:rsidR="00C64B97">
        <w:t xml:space="preserve"> encouraged by the increasing opportunities </w:t>
      </w:r>
      <w:r w:rsidR="00A44271">
        <w:t xml:space="preserve"> </w:t>
      </w:r>
      <w:r w:rsidR="00C64B97">
        <w:t xml:space="preserve">for </w:t>
      </w:r>
      <w:r w:rsidR="00531598">
        <w:t>Indigenous groups across Canada to</w:t>
      </w:r>
      <w:r w:rsidR="005D23F1">
        <w:t xml:space="preserve"> pool their resources and</w:t>
      </w:r>
      <w:r w:rsidR="00531598">
        <w:t xml:space="preserve"> </w:t>
      </w:r>
      <w:r w:rsidR="00531598" w:rsidRPr="009924EA">
        <w:t>invest</w:t>
      </w:r>
      <w:r w:rsidR="00280E07">
        <w:t xml:space="preserve"> </w:t>
      </w:r>
      <w:r w:rsidR="00975448">
        <w:t>collectively</w:t>
      </w:r>
      <w:r w:rsidR="00280E07">
        <w:t xml:space="preserve"> </w:t>
      </w:r>
      <w:r w:rsidR="00531598" w:rsidRPr="009924EA">
        <w:t>through corporations or limited partnerships (commonly referred to as special purpose vehicles, or SPVs)</w:t>
      </w:r>
      <w:r w:rsidR="009F1365">
        <w:t xml:space="preserve"> </w:t>
      </w:r>
      <w:r w:rsidR="0065602C">
        <w:t xml:space="preserve">using governmental loan guarantees as </w:t>
      </w:r>
      <w:r w:rsidR="00975448">
        <w:t>support</w:t>
      </w:r>
      <w:r w:rsidR="0065602C">
        <w:t>.</w:t>
      </w:r>
    </w:p>
    <w:p w14:paraId="61A1194D" w14:textId="125CC28C" w:rsidR="00704B7E" w:rsidRDefault="008B5C1A" w:rsidP="00704B7E">
      <w:pPr>
        <w:jc w:val="both"/>
      </w:pPr>
      <w:r w:rsidRPr="00520CCC">
        <w:rPr>
          <w:highlight w:val="yellow"/>
        </w:rPr>
        <w:t>[Name of Nation</w:t>
      </w:r>
      <w:r w:rsidRPr="008B5C1A">
        <w:t xml:space="preserve">] </w:t>
      </w:r>
      <w:r w:rsidR="00FA314D">
        <w:t xml:space="preserve">appreciates </w:t>
      </w:r>
      <w:r w:rsidR="00CD06B1">
        <w:t>FNFA</w:t>
      </w:r>
      <w:r w:rsidR="00FA314D">
        <w:t>’s initiative in</w:t>
      </w:r>
      <w:r w:rsidR="00CD06B1">
        <w:t xml:space="preserve"> </w:t>
      </w:r>
      <w:r w:rsidR="002C4099" w:rsidRPr="009924EA">
        <w:t>expand</w:t>
      </w:r>
      <w:r w:rsidR="00FA314D">
        <w:t>ing</w:t>
      </w:r>
      <w:r w:rsidR="002C4099" w:rsidRPr="009924EA">
        <w:t xml:space="preserve"> its </w:t>
      </w:r>
      <w:r w:rsidR="00D604D8">
        <w:t>capacity</w:t>
      </w:r>
      <w:r w:rsidR="002C4099" w:rsidRPr="009924EA">
        <w:t xml:space="preserve"> to financ</w:t>
      </w:r>
      <w:r w:rsidR="00D604D8">
        <w:t>e</w:t>
      </w:r>
      <w:r w:rsidR="008E3359" w:rsidRPr="009924EA">
        <w:t xml:space="preserve"> Indigenous-owned SPVs</w:t>
      </w:r>
      <w:r w:rsidR="008E3359">
        <w:t xml:space="preserve"> </w:t>
      </w:r>
      <w:r w:rsidR="00E47FAD">
        <w:t xml:space="preserve">by seeking appropriate </w:t>
      </w:r>
      <w:r w:rsidR="00E47FAD" w:rsidRPr="009924EA">
        <w:t>amend</w:t>
      </w:r>
      <w:r w:rsidR="00E47FAD">
        <w:t>ments to</w:t>
      </w:r>
      <w:r w:rsidR="00E47FAD" w:rsidRPr="009924EA">
        <w:t xml:space="preserve"> the </w:t>
      </w:r>
      <w:bookmarkStart w:id="0" w:name="_Hlk207035471"/>
      <w:r w:rsidR="00E47FAD" w:rsidRPr="000B6860">
        <w:rPr>
          <w:i/>
          <w:iCs/>
        </w:rPr>
        <w:t>First Nations Fiscal Management Act</w:t>
      </w:r>
      <w:bookmarkEnd w:id="0"/>
      <w:r w:rsidR="00E47FAD" w:rsidRPr="007D569E">
        <w:rPr>
          <w:rStyle w:val="FootnoteReference"/>
        </w:rPr>
        <w:footnoteReference w:id="1"/>
      </w:r>
      <w:r w:rsidR="00E47FAD" w:rsidRPr="009924EA">
        <w:t xml:space="preserve"> (the “Act”)</w:t>
      </w:r>
      <w:r w:rsidR="00E47FAD">
        <w:t>.</w:t>
      </w:r>
      <w:r w:rsidR="00E47FAD" w:rsidRPr="009924EA">
        <w:t xml:space="preserve"> </w:t>
      </w:r>
      <w:r w:rsidR="00A3115D">
        <w:t xml:space="preserve">We have </w:t>
      </w:r>
      <w:r w:rsidR="007A0CB1">
        <w:t xml:space="preserve">reviewed </w:t>
      </w:r>
      <w:r w:rsidR="00A3115D">
        <w:t xml:space="preserve">FNFA’s proposal </w:t>
      </w:r>
      <w:r w:rsidR="008E3359">
        <w:t>and supporting documentation</w:t>
      </w:r>
      <w:r w:rsidR="00F7643A">
        <w:t>,</w:t>
      </w:r>
      <w:r w:rsidR="00704B7E">
        <w:t xml:space="preserve"> and believe that b</w:t>
      </w:r>
      <w:r w:rsidR="00704B7E" w:rsidRPr="009924EA">
        <w:t>y broadening its mandate,</w:t>
      </w:r>
      <w:r w:rsidR="00704B7E">
        <w:t xml:space="preserve"> </w:t>
      </w:r>
      <w:r w:rsidR="00704B7E" w:rsidRPr="009924EA">
        <w:t>FNFA will be better</w:t>
      </w:r>
      <w:r w:rsidR="00C2150D">
        <w:t xml:space="preserve"> positioned to</w:t>
      </w:r>
      <w:r w:rsidR="00704B7E" w:rsidRPr="009924EA">
        <w:t xml:space="preserve"> serve all Indigenous groups, </w:t>
      </w:r>
      <w:r w:rsidR="00C2150D">
        <w:t xml:space="preserve">enhance </w:t>
      </w:r>
      <w:r w:rsidR="00704B7E" w:rsidRPr="009924EA">
        <w:t>economic participation and enabl</w:t>
      </w:r>
      <w:r w:rsidR="00C2150D">
        <w:t>e</w:t>
      </w:r>
      <w:r w:rsidR="00704B7E" w:rsidRPr="009924EA">
        <w:t xml:space="preserve"> the creation of meaningful own-source revenues. This inclusive approach will foster diversification and economic resilience, empowering Indigenous communities to thrive and a</w:t>
      </w:r>
      <w:r w:rsidR="00930FBA">
        <w:t>chieve</w:t>
      </w:r>
      <w:r w:rsidR="00704B7E" w:rsidRPr="009924EA">
        <w:t xml:space="preserve"> their unique priorities now and in the future.</w:t>
      </w:r>
      <w:r w:rsidR="00704B7E">
        <w:t xml:space="preserve"> </w:t>
      </w:r>
    </w:p>
    <w:p w14:paraId="64245D1F" w14:textId="4BFCB5A4" w:rsidR="0009323C" w:rsidRDefault="004E6ACC" w:rsidP="00CA3909">
      <w:pPr>
        <w:jc w:val="both"/>
      </w:pPr>
      <w:r>
        <w:t xml:space="preserve">We have reviewed </w:t>
      </w:r>
      <w:r w:rsidR="0009323C" w:rsidRPr="0056337E">
        <w:rPr>
          <w:b/>
          <w:bCs/>
        </w:rPr>
        <w:t>Schedule A</w:t>
      </w:r>
      <w:r w:rsidR="0056337E" w:rsidRPr="0056337E">
        <w:t xml:space="preserve"> </w:t>
      </w:r>
      <w:r w:rsidR="00872187">
        <w:t>attached hereto</w:t>
      </w:r>
      <w:r w:rsidR="0026140D">
        <w:t xml:space="preserve">, as </w:t>
      </w:r>
      <w:r w:rsidR="00872187">
        <w:t>provided</w:t>
      </w:r>
      <w:r w:rsidR="0026140D">
        <w:t>,</w:t>
      </w:r>
      <w:r w:rsidR="00872187">
        <w:t xml:space="preserve"> </w:t>
      </w:r>
      <w:r w:rsidR="00E32693">
        <w:t xml:space="preserve">and agree with the </w:t>
      </w:r>
      <w:r w:rsidR="00E32693" w:rsidRPr="009924EA">
        <w:t xml:space="preserve">preliminary draft </w:t>
      </w:r>
      <w:r w:rsidR="00E32693" w:rsidRPr="0056337E">
        <w:t xml:space="preserve">amendments found </w:t>
      </w:r>
      <w:r w:rsidR="00E32693">
        <w:t>therein</w:t>
      </w:r>
      <w:r w:rsidR="0009323C" w:rsidRPr="009924EA">
        <w:t>.</w:t>
      </w:r>
      <w:r w:rsidR="0009323C">
        <w:t xml:space="preserve"> </w:t>
      </w:r>
      <w:r w:rsidR="00686A79">
        <w:t>We also understand that t</w:t>
      </w:r>
      <w:r w:rsidR="0009323C" w:rsidRPr="009924EA">
        <w:t>hese proposed</w:t>
      </w:r>
      <w:r w:rsidR="0009323C">
        <w:t xml:space="preserve"> </w:t>
      </w:r>
      <w:r w:rsidR="0009323C" w:rsidRPr="009924EA">
        <w:t>amendments may be revised</w:t>
      </w:r>
      <w:r w:rsidR="00C907D2">
        <w:t>,</w:t>
      </w:r>
      <w:r w:rsidR="0009323C" w:rsidRPr="009924EA">
        <w:t xml:space="preserve"> as discussions continue with the Government of Canada</w:t>
      </w:r>
      <w:r w:rsidR="00FF107A">
        <w:t>,</w:t>
      </w:r>
      <w:r w:rsidR="0009323C" w:rsidRPr="009924EA">
        <w:t xml:space="preserve"> relevant F</w:t>
      </w:r>
      <w:r w:rsidR="0009323C">
        <w:t>MA</w:t>
      </w:r>
      <w:r w:rsidR="0009323C" w:rsidRPr="009924EA">
        <w:t xml:space="preserve"> institutions</w:t>
      </w:r>
      <w:r w:rsidR="00FF107A">
        <w:t xml:space="preserve"> and stakeholders.</w:t>
      </w:r>
    </w:p>
    <w:p w14:paraId="0A4AFCDA" w14:textId="6D7AA947" w:rsidR="005C3D57" w:rsidRDefault="005C3D57" w:rsidP="005C3D57">
      <w:pPr>
        <w:jc w:val="both"/>
      </w:pPr>
      <w:r w:rsidRPr="005C3D57">
        <w:rPr>
          <w:highlight w:val="yellow"/>
        </w:rPr>
        <w:lastRenderedPageBreak/>
        <w:t>[Name of Nation]</w:t>
      </w:r>
      <w:r>
        <w:t xml:space="preserve"> </w:t>
      </w:r>
      <w:r w:rsidRPr="00C05D91">
        <w:t xml:space="preserve">appreciates </w:t>
      </w:r>
      <w:r>
        <w:t xml:space="preserve">FNFA’s contribution to </w:t>
      </w:r>
      <w:r w:rsidRPr="00C05D91">
        <w:t xml:space="preserve">this important initiative. We value your leadership and engagement in the continued advancement of economic opportunities for Indigenous communities across Canada. </w:t>
      </w:r>
      <w:r w:rsidR="00395CA4">
        <w:t xml:space="preserve">We look forward to </w:t>
      </w:r>
      <w:r w:rsidR="00CE0752">
        <w:t>collaborating further</w:t>
      </w:r>
      <w:r w:rsidR="00C13AC5">
        <w:t xml:space="preserve"> with</w:t>
      </w:r>
      <w:r w:rsidR="00CE0752">
        <w:t xml:space="preserve"> FNFA to advance this </w:t>
      </w:r>
      <w:r w:rsidR="00C13AC5">
        <w:t xml:space="preserve">important initiative and remain available should you wish to </w:t>
      </w:r>
      <w:r w:rsidR="00C452B3">
        <w:t>discuss</w:t>
      </w:r>
      <w:r w:rsidRPr="00C05D91">
        <w:t xml:space="preserve"> the</w:t>
      </w:r>
      <w:r w:rsidR="00C452B3">
        <w:t xml:space="preserve"> </w:t>
      </w:r>
      <w:r w:rsidRPr="00C05D91">
        <w:t>proposed amendments</w:t>
      </w:r>
      <w:r w:rsidR="004B34D2">
        <w:t xml:space="preserve"> </w:t>
      </w:r>
      <w:r w:rsidR="00C452B3">
        <w:t>further.</w:t>
      </w:r>
    </w:p>
    <w:p w14:paraId="16D16BD9" w14:textId="5DA7FB56" w:rsidR="00B548F6" w:rsidRDefault="00B548F6" w:rsidP="005C3D57">
      <w:pPr>
        <w:jc w:val="both"/>
      </w:pPr>
      <w:r>
        <w:t>Best regards,</w:t>
      </w:r>
    </w:p>
    <w:p w14:paraId="135DFD3E" w14:textId="77777777" w:rsidR="00644697" w:rsidRDefault="00644697" w:rsidP="005C3D57">
      <w:pPr>
        <w:jc w:val="both"/>
      </w:pPr>
    </w:p>
    <w:p w14:paraId="48A78694" w14:textId="77777777" w:rsidR="00A509E8" w:rsidRDefault="00A509E8" w:rsidP="00A509E8">
      <w:pPr>
        <w:spacing w:after="0"/>
        <w:jc w:val="both"/>
      </w:pPr>
      <w:r>
        <w:rPr>
          <w:highlight w:val="yellow"/>
        </w:rPr>
        <w:t>[</w:t>
      </w:r>
      <w:r w:rsidRPr="00644697">
        <w:rPr>
          <w:highlight w:val="yellow"/>
        </w:rPr>
        <w:t>Nation’s name</w:t>
      </w:r>
      <w:r>
        <w:t>]</w:t>
      </w:r>
    </w:p>
    <w:p w14:paraId="5DE2B7B3" w14:textId="77777777" w:rsidR="00A509E8" w:rsidRPr="00644697" w:rsidRDefault="00A509E8" w:rsidP="00A509E8">
      <w:pPr>
        <w:spacing w:after="0"/>
        <w:jc w:val="both"/>
      </w:pPr>
      <w:r>
        <w:rPr>
          <w:highlight w:val="yellow"/>
        </w:rPr>
        <w:t>[</w:t>
      </w:r>
      <w:r w:rsidRPr="00644697">
        <w:rPr>
          <w:highlight w:val="yellow"/>
        </w:rPr>
        <w:t>Address line 1</w:t>
      </w:r>
      <w:r>
        <w:t>]</w:t>
      </w:r>
    </w:p>
    <w:p w14:paraId="5DAE495C" w14:textId="77777777" w:rsidR="00A509E8" w:rsidRDefault="00A509E8" w:rsidP="00A509E8">
      <w:pPr>
        <w:spacing w:after="0"/>
        <w:jc w:val="both"/>
      </w:pPr>
      <w:r>
        <w:rPr>
          <w:highlight w:val="yellow"/>
        </w:rPr>
        <w:t>[</w:t>
      </w:r>
      <w:r w:rsidRPr="00644697">
        <w:rPr>
          <w:highlight w:val="yellow"/>
        </w:rPr>
        <w:t>Address line 2</w:t>
      </w:r>
      <w:r>
        <w:t>]</w:t>
      </w:r>
    </w:p>
    <w:p w14:paraId="10670748" w14:textId="77777777" w:rsidR="00644697" w:rsidRDefault="00644697" w:rsidP="005C3D57">
      <w:pPr>
        <w:jc w:val="both"/>
      </w:pPr>
    </w:p>
    <w:p w14:paraId="496A137E" w14:textId="51D246E7" w:rsidR="00A509E8" w:rsidRDefault="004733CE" w:rsidP="005C3D57">
      <w:pPr>
        <w:jc w:val="both"/>
      </w:pPr>
      <w:r>
        <w:rPr>
          <w:color w:val="EE0000"/>
          <w:highlight w:val="yellow"/>
        </w:rPr>
        <w:t>(</w:t>
      </w:r>
      <w:r w:rsidR="002B5B3F">
        <w:rPr>
          <w:color w:val="EE0000"/>
          <w:highlight w:val="yellow"/>
        </w:rPr>
        <w:t xml:space="preserve">Ensure </w:t>
      </w:r>
      <w:r w:rsidR="002B5B3F" w:rsidRPr="00EA7E92">
        <w:rPr>
          <w:color w:val="EE0000"/>
          <w:highlight w:val="yellow"/>
        </w:rPr>
        <w:t xml:space="preserve">number of signatures </w:t>
      </w:r>
      <w:r w:rsidR="002B5B3F">
        <w:rPr>
          <w:color w:val="EE0000"/>
          <w:highlight w:val="yellow"/>
        </w:rPr>
        <w:t xml:space="preserve">required </w:t>
      </w:r>
      <w:r w:rsidR="002B5B3F" w:rsidRPr="00EA7E92">
        <w:rPr>
          <w:color w:val="EE0000"/>
          <w:highlight w:val="yellow"/>
        </w:rPr>
        <w:t>to meet quorum are present</w:t>
      </w:r>
      <w:r w:rsidR="002B5B3F">
        <w:rPr>
          <w:color w:val="EE0000"/>
        </w:rPr>
        <w:t>.</w:t>
      </w:r>
      <w:r>
        <w:rPr>
          <w:color w:val="EE0000"/>
        </w:rPr>
        <w:t>)</w:t>
      </w:r>
    </w:p>
    <w:p w14:paraId="52CD1BF7" w14:textId="77777777" w:rsidR="004733CE" w:rsidRDefault="004733CE" w:rsidP="005C3D57">
      <w:pPr>
        <w:jc w:val="both"/>
        <w:rPr>
          <w:highlight w:val="yellow"/>
        </w:rPr>
      </w:pPr>
    </w:p>
    <w:p w14:paraId="18200DFA" w14:textId="4DF533B2" w:rsidR="00644697" w:rsidRDefault="00644697" w:rsidP="005C3D57">
      <w:pPr>
        <w:jc w:val="both"/>
      </w:pPr>
      <w:r w:rsidRPr="00644697">
        <w:rPr>
          <w:highlight w:val="yellow"/>
        </w:rPr>
        <w:t>[signature</w:t>
      </w:r>
      <w:r>
        <w:t>]</w:t>
      </w:r>
    </w:p>
    <w:p w14:paraId="0CC63D6D" w14:textId="207B8D50" w:rsidR="00B548F6" w:rsidRDefault="00B548F6" w:rsidP="00644697">
      <w:pPr>
        <w:spacing w:after="0"/>
        <w:jc w:val="both"/>
      </w:pPr>
      <w:r w:rsidRPr="00644697">
        <w:rPr>
          <w:highlight w:val="yellow"/>
        </w:rPr>
        <w:t>[Nation’s representative name</w:t>
      </w:r>
      <w:r>
        <w:t>]</w:t>
      </w:r>
      <w:r w:rsidR="00280DDF">
        <w:t xml:space="preserve"> </w:t>
      </w:r>
    </w:p>
    <w:p w14:paraId="0196B60B" w14:textId="77777777" w:rsidR="00A509E8" w:rsidRDefault="00A509E8" w:rsidP="00644697">
      <w:pPr>
        <w:spacing w:after="0"/>
        <w:jc w:val="both"/>
        <w:rPr>
          <w:highlight w:val="yellow"/>
        </w:rPr>
      </w:pPr>
    </w:p>
    <w:p w14:paraId="59FDA135" w14:textId="77777777" w:rsidR="00644697" w:rsidRDefault="00644697" w:rsidP="005C3D57">
      <w:pPr>
        <w:jc w:val="both"/>
      </w:pPr>
    </w:p>
    <w:p w14:paraId="67DADE9A" w14:textId="77777777" w:rsidR="00280DDF" w:rsidRDefault="00280DDF" w:rsidP="00280DDF">
      <w:pPr>
        <w:jc w:val="both"/>
      </w:pPr>
      <w:r w:rsidRPr="00644697">
        <w:rPr>
          <w:highlight w:val="yellow"/>
        </w:rPr>
        <w:t>[signature</w:t>
      </w:r>
      <w:r>
        <w:t>]</w:t>
      </w:r>
    </w:p>
    <w:p w14:paraId="529AA4DE" w14:textId="77777777" w:rsidR="00280DDF" w:rsidRDefault="00280DDF" w:rsidP="00280DDF">
      <w:pPr>
        <w:spacing w:after="0"/>
        <w:jc w:val="both"/>
      </w:pPr>
      <w:r w:rsidRPr="00644697">
        <w:rPr>
          <w:highlight w:val="yellow"/>
        </w:rPr>
        <w:t>[Nation’s representative name</w:t>
      </w:r>
      <w:r>
        <w:t>]</w:t>
      </w:r>
    </w:p>
    <w:p w14:paraId="48B10073" w14:textId="77777777" w:rsidR="00686A79" w:rsidRDefault="00686A79" w:rsidP="0009323C">
      <w:pPr>
        <w:jc w:val="both"/>
      </w:pPr>
    </w:p>
    <w:p w14:paraId="19C80AF1" w14:textId="77777777" w:rsidR="004733CE" w:rsidRDefault="004733CE" w:rsidP="004733CE">
      <w:pPr>
        <w:jc w:val="both"/>
        <w:rPr>
          <w:highlight w:val="yellow"/>
        </w:rPr>
      </w:pPr>
    </w:p>
    <w:p w14:paraId="1D9B7D51" w14:textId="0DE809AE" w:rsidR="004733CE" w:rsidRDefault="004733CE" w:rsidP="004733CE">
      <w:pPr>
        <w:jc w:val="both"/>
      </w:pPr>
      <w:r w:rsidRPr="00644697">
        <w:rPr>
          <w:highlight w:val="yellow"/>
        </w:rPr>
        <w:t>[signature</w:t>
      </w:r>
      <w:r>
        <w:t>]</w:t>
      </w:r>
    </w:p>
    <w:p w14:paraId="71234884" w14:textId="77777777" w:rsidR="004733CE" w:rsidRDefault="004733CE" w:rsidP="004733CE">
      <w:pPr>
        <w:spacing w:after="0"/>
        <w:jc w:val="both"/>
      </w:pPr>
      <w:r w:rsidRPr="00644697">
        <w:rPr>
          <w:highlight w:val="yellow"/>
        </w:rPr>
        <w:t>[Nation’s representative name</w:t>
      </w:r>
      <w:r>
        <w:t>]</w:t>
      </w:r>
    </w:p>
    <w:p w14:paraId="5AD31384" w14:textId="77777777" w:rsidR="004733CE" w:rsidRDefault="004733CE" w:rsidP="004733CE">
      <w:pPr>
        <w:spacing w:after="0"/>
        <w:jc w:val="both"/>
      </w:pPr>
    </w:p>
    <w:p w14:paraId="12F8DDDF" w14:textId="77777777" w:rsidR="004733CE" w:rsidRDefault="004733CE" w:rsidP="004733CE">
      <w:pPr>
        <w:jc w:val="both"/>
        <w:rPr>
          <w:highlight w:val="yellow"/>
        </w:rPr>
      </w:pPr>
    </w:p>
    <w:p w14:paraId="59DFEED1" w14:textId="0D2D03D6" w:rsidR="004733CE" w:rsidRDefault="004733CE" w:rsidP="004733CE">
      <w:pPr>
        <w:jc w:val="both"/>
      </w:pPr>
      <w:r w:rsidRPr="00644697">
        <w:rPr>
          <w:highlight w:val="yellow"/>
        </w:rPr>
        <w:t>[signature</w:t>
      </w:r>
      <w:r>
        <w:t>]</w:t>
      </w:r>
    </w:p>
    <w:p w14:paraId="7ED9BEE9" w14:textId="77777777" w:rsidR="004733CE" w:rsidRDefault="004733CE" w:rsidP="004733CE">
      <w:pPr>
        <w:spacing w:after="0"/>
        <w:jc w:val="both"/>
      </w:pPr>
      <w:r w:rsidRPr="00644697">
        <w:rPr>
          <w:highlight w:val="yellow"/>
        </w:rPr>
        <w:t>[Nation’s representative name</w:t>
      </w:r>
      <w:r>
        <w:t>]</w:t>
      </w:r>
    </w:p>
    <w:p w14:paraId="6AEB92A3" w14:textId="77777777" w:rsidR="004733CE" w:rsidRDefault="004733CE" w:rsidP="0009323C">
      <w:pPr>
        <w:jc w:val="both"/>
      </w:pPr>
    </w:p>
    <w:p w14:paraId="43AF565D" w14:textId="77777777" w:rsidR="00280DDF" w:rsidRDefault="00280DDF" w:rsidP="0009323C">
      <w:pPr>
        <w:jc w:val="both"/>
      </w:pPr>
    </w:p>
    <w:p w14:paraId="5F1D330D" w14:textId="77777777" w:rsidR="00D1134B" w:rsidRDefault="00D1134B" w:rsidP="005E305E">
      <w:pPr>
        <w:rPr>
          <w:b/>
          <w:bCs/>
          <w:sz w:val="32"/>
          <w:szCs w:val="32"/>
        </w:rPr>
      </w:pPr>
    </w:p>
    <w:p w14:paraId="1542BA57" w14:textId="043EEB42" w:rsidR="00B722A9" w:rsidRPr="001D517F" w:rsidRDefault="00B722A9" w:rsidP="00B722A9">
      <w:pPr>
        <w:jc w:val="center"/>
        <w:rPr>
          <w:b/>
          <w:bCs/>
          <w:sz w:val="32"/>
          <w:szCs w:val="32"/>
        </w:rPr>
      </w:pPr>
      <w:r w:rsidRPr="001D517F">
        <w:rPr>
          <w:b/>
          <w:bCs/>
          <w:sz w:val="32"/>
          <w:szCs w:val="32"/>
        </w:rPr>
        <w:lastRenderedPageBreak/>
        <w:t>SCHEDULE A</w:t>
      </w:r>
    </w:p>
    <w:p w14:paraId="3BF35587" w14:textId="77777777" w:rsidR="00B722A9" w:rsidRDefault="00B722A9" w:rsidP="00B722A9">
      <w:pPr>
        <w:jc w:val="both"/>
        <w:rPr>
          <w:b/>
          <w:bCs/>
        </w:rPr>
      </w:pPr>
    </w:p>
    <w:p w14:paraId="0124DF2F" w14:textId="2D2EC475" w:rsidR="00B722A9" w:rsidRPr="00615044" w:rsidRDefault="00DD3E55" w:rsidP="00B722A9">
      <w:pPr>
        <w:spacing w:after="0"/>
        <w:jc w:val="center"/>
        <w:rPr>
          <w:b/>
          <w:bCs/>
          <w:i/>
          <w:iCs/>
        </w:rPr>
      </w:pPr>
      <w:r>
        <w:rPr>
          <w:b/>
          <w:bCs/>
        </w:rPr>
        <w:t xml:space="preserve">FNFA </w:t>
      </w:r>
      <w:r w:rsidR="00B722A9">
        <w:rPr>
          <w:b/>
          <w:bCs/>
        </w:rPr>
        <w:t xml:space="preserve">Proposed Draft </w:t>
      </w:r>
      <w:r w:rsidR="000D5B3F">
        <w:rPr>
          <w:b/>
          <w:bCs/>
        </w:rPr>
        <w:t>L</w:t>
      </w:r>
      <w:r>
        <w:rPr>
          <w:b/>
          <w:bCs/>
        </w:rPr>
        <w:t xml:space="preserve">anguage </w:t>
      </w:r>
      <w:r w:rsidR="00B722A9" w:rsidRPr="002808F5">
        <w:rPr>
          <w:b/>
          <w:bCs/>
        </w:rPr>
        <w:t xml:space="preserve">to </w:t>
      </w:r>
      <w:r w:rsidR="000D5B3F">
        <w:rPr>
          <w:b/>
          <w:bCs/>
        </w:rPr>
        <w:t>A</w:t>
      </w:r>
      <w:r w:rsidR="00B722A9" w:rsidRPr="002808F5">
        <w:rPr>
          <w:b/>
          <w:bCs/>
        </w:rPr>
        <w:t>ccommodate SPVs</w:t>
      </w:r>
      <w:r w:rsidR="00B722A9">
        <w:rPr>
          <w:b/>
          <w:bCs/>
        </w:rPr>
        <w:t xml:space="preserve"> </w:t>
      </w:r>
      <w:r w:rsidR="000D5B3F">
        <w:rPr>
          <w:b/>
          <w:bCs/>
        </w:rPr>
        <w:t>U</w:t>
      </w:r>
      <w:r w:rsidR="00B722A9">
        <w:rPr>
          <w:b/>
          <w:bCs/>
        </w:rPr>
        <w:t>nder the</w:t>
      </w:r>
      <w:r w:rsidR="00B722A9" w:rsidRPr="002746C0">
        <w:rPr>
          <w:b/>
          <w:bCs/>
        </w:rPr>
        <w:t xml:space="preserve"> </w:t>
      </w:r>
      <w:r w:rsidR="00B722A9" w:rsidRPr="00615044">
        <w:rPr>
          <w:b/>
          <w:bCs/>
          <w:i/>
          <w:iCs/>
        </w:rPr>
        <w:t>F</w:t>
      </w:r>
      <w:r w:rsidRPr="00615044">
        <w:rPr>
          <w:b/>
          <w:bCs/>
          <w:i/>
          <w:iCs/>
        </w:rPr>
        <w:t xml:space="preserve">irst Nations Fiscal Management </w:t>
      </w:r>
      <w:r w:rsidR="00B722A9" w:rsidRPr="00615044">
        <w:rPr>
          <w:b/>
          <w:bCs/>
          <w:i/>
          <w:iCs/>
        </w:rPr>
        <w:t>A</w:t>
      </w:r>
      <w:r w:rsidRPr="00615044">
        <w:rPr>
          <w:b/>
          <w:bCs/>
          <w:i/>
          <w:iCs/>
        </w:rPr>
        <w:t>ct</w:t>
      </w:r>
    </w:p>
    <w:p w14:paraId="7E92B7F5" w14:textId="77777777" w:rsidR="00B722A9" w:rsidRDefault="00B722A9" w:rsidP="00B722A9">
      <w:pPr>
        <w:spacing w:after="0"/>
        <w:jc w:val="center"/>
      </w:pPr>
      <w:r>
        <w:t>(For discussion purpose only)</w:t>
      </w:r>
    </w:p>
    <w:p w14:paraId="5DA82073" w14:textId="7F995781" w:rsidR="00B722A9" w:rsidRPr="002808F5" w:rsidRDefault="00B722A9" w:rsidP="00B722A9">
      <w:pPr>
        <w:spacing w:after="0"/>
        <w:jc w:val="center"/>
      </w:pPr>
      <w:r w:rsidRPr="002808F5">
        <w:t xml:space="preserve">As of </w:t>
      </w:r>
      <w:r w:rsidR="00203E0C">
        <w:t>August 22</w:t>
      </w:r>
      <w:r>
        <w:t>, 2025</w:t>
      </w:r>
    </w:p>
    <w:p w14:paraId="15F1B71E" w14:textId="77777777" w:rsidR="00B722A9" w:rsidRDefault="00B722A9" w:rsidP="00B722A9">
      <w:pPr>
        <w:jc w:val="both"/>
      </w:pPr>
    </w:p>
    <w:p w14:paraId="019F9B05" w14:textId="77777777" w:rsidR="005E305E" w:rsidRPr="005E305E" w:rsidRDefault="005E305E" w:rsidP="005E305E">
      <w:pPr>
        <w:numPr>
          <w:ilvl w:val="0"/>
          <w:numId w:val="3"/>
        </w:numPr>
        <w:rPr>
          <w:b/>
          <w:bCs/>
          <w:lang w:val="en-US"/>
        </w:rPr>
      </w:pPr>
      <w:r w:rsidRPr="005E305E">
        <w:rPr>
          <w:b/>
          <w:bCs/>
          <w:lang w:val="en-US"/>
        </w:rPr>
        <w:t>The Act is amended by adding the following to subsection 2(1) after the definition “council”:</w:t>
      </w:r>
    </w:p>
    <w:p w14:paraId="630AD074" w14:textId="77777777" w:rsidR="005E305E" w:rsidRPr="005E305E" w:rsidRDefault="005E305E" w:rsidP="005E305E">
      <w:pPr>
        <w:rPr>
          <w:lang w:val="en-US"/>
        </w:rPr>
      </w:pPr>
      <w:r w:rsidRPr="005E305E">
        <w:rPr>
          <w:i/>
          <w:iCs/>
          <w:lang w:val="en-US"/>
        </w:rPr>
        <w:t>Crown corporation</w:t>
      </w:r>
      <w:r w:rsidRPr="005E305E">
        <w:rPr>
          <w:lang w:val="en-US"/>
        </w:rPr>
        <w:t xml:space="preserve"> has the same meaning as </w:t>
      </w:r>
      <w:r w:rsidRPr="005E305E">
        <w:rPr>
          <w:i/>
          <w:iCs/>
          <w:lang w:val="en-US"/>
        </w:rPr>
        <w:t>Crown corporation</w:t>
      </w:r>
      <w:r w:rsidRPr="005E305E">
        <w:rPr>
          <w:lang w:val="en-US"/>
        </w:rPr>
        <w:t xml:space="preserve"> in section 2 of the </w:t>
      </w:r>
      <w:r w:rsidRPr="005E305E">
        <w:rPr>
          <w:i/>
          <w:iCs/>
          <w:lang w:val="en-US"/>
        </w:rPr>
        <w:t>Financial Administration Act</w:t>
      </w:r>
      <w:r w:rsidRPr="005E305E">
        <w:rPr>
          <w:lang w:val="en-US"/>
        </w:rPr>
        <w:t xml:space="preserve">. (société </w:t>
      </w:r>
      <w:proofErr w:type="spellStart"/>
      <w:r w:rsidRPr="005E305E">
        <w:rPr>
          <w:lang w:val="en-US"/>
        </w:rPr>
        <w:t>d’État</w:t>
      </w:r>
      <w:proofErr w:type="spellEnd"/>
      <w:r w:rsidRPr="005E305E">
        <w:rPr>
          <w:lang w:val="en-US"/>
        </w:rPr>
        <w:t xml:space="preserve">). </w:t>
      </w:r>
    </w:p>
    <w:p w14:paraId="30EBD07A" w14:textId="77777777" w:rsidR="005E305E" w:rsidRPr="005E305E" w:rsidRDefault="005E305E" w:rsidP="005E305E">
      <w:pPr>
        <w:rPr>
          <w:b/>
          <w:i/>
          <w:lang w:val="en-US"/>
        </w:rPr>
      </w:pPr>
    </w:p>
    <w:p w14:paraId="61A9B18F" w14:textId="77777777" w:rsidR="005E305E" w:rsidRPr="005E305E" w:rsidRDefault="005E305E" w:rsidP="005E305E">
      <w:pPr>
        <w:numPr>
          <w:ilvl w:val="0"/>
          <w:numId w:val="3"/>
        </w:numPr>
        <w:rPr>
          <w:b/>
          <w:bCs/>
          <w:lang w:val="en-US"/>
        </w:rPr>
      </w:pPr>
      <w:r w:rsidRPr="005E305E">
        <w:rPr>
          <w:b/>
          <w:bCs/>
          <w:lang w:val="en-US"/>
        </w:rPr>
        <w:t>The Act is amended by adding the following to subsection 2(1) after the definition “property taxation law”:</w:t>
      </w:r>
    </w:p>
    <w:p w14:paraId="460DA19A" w14:textId="77777777" w:rsidR="005E305E" w:rsidRPr="005E305E" w:rsidRDefault="005E305E" w:rsidP="005E305E">
      <w:pPr>
        <w:rPr>
          <w:lang w:val="en-US"/>
        </w:rPr>
      </w:pPr>
      <w:r w:rsidRPr="005E305E">
        <w:rPr>
          <w:i/>
          <w:iCs/>
          <w:lang w:val="en-US"/>
        </w:rPr>
        <w:t>qualified SPV</w:t>
      </w:r>
      <w:r w:rsidRPr="005E305E">
        <w:rPr>
          <w:lang w:val="en-US"/>
        </w:rPr>
        <w:t xml:space="preserve"> means a body corporate or limited partnership that is wholly owned, directly or indirectly, by one or more band(s) within the meaning of the </w:t>
      </w:r>
      <w:r w:rsidRPr="005E305E">
        <w:rPr>
          <w:i/>
          <w:iCs/>
          <w:lang w:val="en-US"/>
        </w:rPr>
        <w:t>Indian Act</w:t>
      </w:r>
      <w:r w:rsidRPr="005E305E">
        <w:rPr>
          <w:lang w:val="en-US"/>
        </w:rPr>
        <w:t>, First Nation(s) within the meaning of the Act, or Indigenous group(s) that is a party to a treaty, land claims agreement, self-government agreement with Canada.</w:t>
      </w:r>
      <w:r w:rsidRPr="005E305E">
        <w:rPr>
          <w:rFonts w:ascii="Arial" w:hAnsi="Arial" w:cs="Arial"/>
          <w:lang w:val="en-US"/>
        </w:rPr>
        <w:t> </w:t>
      </w:r>
      <w:r w:rsidRPr="005E305E">
        <w:rPr>
          <w:lang w:val="en-US"/>
        </w:rPr>
        <w:t xml:space="preserve">  </w:t>
      </w:r>
    </w:p>
    <w:p w14:paraId="13FD64F1" w14:textId="77777777" w:rsidR="005E305E" w:rsidRPr="005E305E" w:rsidRDefault="005E305E" w:rsidP="005E305E">
      <w:pPr>
        <w:rPr>
          <w:lang w:val="en-US"/>
        </w:rPr>
      </w:pPr>
    </w:p>
    <w:p w14:paraId="7B163CC7" w14:textId="77777777" w:rsidR="005E305E" w:rsidRPr="005E305E" w:rsidRDefault="005E305E" w:rsidP="005E305E">
      <w:pPr>
        <w:numPr>
          <w:ilvl w:val="0"/>
          <w:numId w:val="3"/>
        </w:numPr>
        <w:rPr>
          <w:b/>
          <w:bCs/>
          <w:lang w:val="en-US"/>
        </w:rPr>
      </w:pPr>
      <w:r w:rsidRPr="005E305E">
        <w:rPr>
          <w:b/>
          <w:bCs/>
          <w:lang w:val="en-US"/>
        </w:rPr>
        <w:t>The Act is amended by adding the following after subsection 2(2.2):</w:t>
      </w:r>
    </w:p>
    <w:p w14:paraId="1F268639" w14:textId="77777777" w:rsidR="005E305E" w:rsidRPr="005E305E" w:rsidRDefault="005E305E" w:rsidP="005E305E">
      <w:pPr>
        <w:rPr>
          <w:b/>
          <w:lang w:val="en-US"/>
        </w:rPr>
      </w:pPr>
      <w:r w:rsidRPr="005E305E">
        <w:rPr>
          <w:b/>
          <w:lang w:val="en-US"/>
        </w:rPr>
        <w:t>Extended meaning of “borrowing member” – qualified SPV</w:t>
      </w:r>
    </w:p>
    <w:p w14:paraId="23F7E9C9" w14:textId="77777777" w:rsidR="005E305E" w:rsidRPr="005E305E" w:rsidRDefault="005E305E" w:rsidP="005E305E">
      <w:pPr>
        <w:rPr>
          <w:lang w:val="en-US"/>
        </w:rPr>
      </w:pPr>
      <w:r w:rsidRPr="005E305E">
        <w:rPr>
          <w:lang w:val="en-US"/>
        </w:rPr>
        <w:t xml:space="preserve">(2.3) For the purpose of sections 57, 59, 74, 76(1), 77, 78, 80.1, 82, 83 and 84 and paragraphs 86(1)(a) and 89(c), </w:t>
      </w:r>
      <w:r w:rsidRPr="005E305E">
        <w:rPr>
          <w:b/>
          <w:i/>
          <w:lang w:val="en-US"/>
        </w:rPr>
        <w:t xml:space="preserve">borrowing member </w:t>
      </w:r>
      <w:r w:rsidRPr="005E305E">
        <w:rPr>
          <w:lang w:val="en-US"/>
        </w:rPr>
        <w:t>also means a qualified SPV that has been accepted as a borrowing member by the Authority.</w:t>
      </w:r>
    </w:p>
    <w:p w14:paraId="78D09CE2" w14:textId="77777777" w:rsidR="005E305E" w:rsidRPr="005E305E" w:rsidRDefault="005E305E" w:rsidP="005E305E">
      <w:pPr>
        <w:rPr>
          <w:lang w:val="en-US"/>
        </w:rPr>
      </w:pPr>
    </w:p>
    <w:p w14:paraId="761F7446" w14:textId="77777777" w:rsidR="005E305E" w:rsidRPr="005E305E" w:rsidRDefault="005E305E" w:rsidP="005E305E">
      <w:pPr>
        <w:numPr>
          <w:ilvl w:val="0"/>
          <w:numId w:val="3"/>
        </w:numPr>
        <w:rPr>
          <w:b/>
          <w:bCs/>
          <w:lang w:val="en-US"/>
        </w:rPr>
      </w:pPr>
      <w:r w:rsidRPr="005E305E">
        <w:rPr>
          <w:b/>
          <w:bCs/>
          <w:lang w:val="en-US"/>
        </w:rPr>
        <w:t>The Act is amended by adding the following after subsection 74(b):</w:t>
      </w:r>
    </w:p>
    <w:p w14:paraId="2FBC8A1B" w14:textId="77777777" w:rsidR="005E305E" w:rsidRPr="005E305E" w:rsidRDefault="005E305E" w:rsidP="005E305E">
      <w:pPr>
        <w:rPr>
          <w:lang w:val="en-US"/>
        </w:rPr>
      </w:pPr>
      <w:r w:rsidRPr="005E305E">
        <w:rPr>
          <w:lang w:val="en-US"/>
        </w:rPr>
        <w:t xml:space="preserve">(b.1) secure for its borrowing members that are qualified SPVs, loans for any </w:t>
      </w:r>
      <w:proofErr w:type="gramStart"/>
      <w:r w:rsidRPr="005E305E">
        <w:rPr>
          <w:lang w:val="en-US"/>
        </w:rPr>
        <w:t>purpose;</w:t>
      </w:r>
      <w:proofErr w:type="gramEnd"/>
    </w:p>
    <w:p w14:paraId="6F0AFE34" w14:textId="77777777" w:rsidR="005E305E" w:rsidRPr="005E305E" w:rsidRDefault="005E305E" w:rsidP="005E305E">
      <w:pPr>
        <w:rPr>
          <w:lang w:val="en-US"/>
        </w:rPr>
      </w:pPr>
    </w:p>
    <w:p w14:paraId="13C70D46" w14:textId="77777777" w:rsidR="005E305E" w:rsidRPr="005E305E" w:rsidRDefault="005E305E" w:rsidP="005E305E">
      <w:pPr>
        <w:numPr>
          <w:ilvl w:val="0"/>
          <w:numId w:val="3"/>
        </w:numPr>
        <w:rPr>
          <w:b/>
          <w:bCs/>
          <w:lang w:val="en-US"/>
        </w:rPr>
      </w:pPr>
      <w:r w:rsidRPr="005E305E">
        <w:rPr>
          <w:b/>
          <w:bCs/>
          <w:lang w:val="en-US"/>
        </w:rPr>
        <w:t>The Act is amended by adding the following after subsection 76(1):</w:t>
      </w:r>
    </w:p>
    <w:p w14:paraId="5654FDFC" w14:textId="77777777" w:rsidR="005E305E" w:rsidRPr="005E305E" w:rsidRDefault="005E305E" w:rsidP="005E305E">
      <w:pPr>
        <w:rPr>
          <w:lang w:val="en-US"/>
        </w:rPr>
      </w:pPr>
      <w:r w:rsidRPr="005E305E">
        <w:rPr>
          <w:lang w:val="en-US"/>
        </w:rPr>
        <w:lastRenderedPageBreak/>
        <w:t>(1.1) A qualified SPV may apply to the Authority to become a member.</w:t>
      </w:r>
    </w:p>
    <w:p w14:paraId="15A0984C" w14:textId="77777777" w:rsidR="005E305E" w:rsidRPr="005E305E" w:rsidRDefault="005E305E" w:rsidP="005E305E">
      <w:pPr>
        <w:rPr>
          <w:lang w:val="en-US"/>
        </w:rPr>
      </w:pPr>
    </w:p>
    <w:p w14:paraId="4CFF56BA" w14:textId="77777777" w:rsidR="005E305E" w:rsidRPr="005E305E" w:rsidRDefault="005E305E" w:rsidP="005E305E">
      <w:pPr>
        <w:numPr>
          <w:ilvl w:val="0"/>
          <w:numId w:val="3"/>
        </w:numPr>
        <w:rPr>
          <w:b/>
          <w:bCs/>
          <w:lang w:val="en-US"/>
        </w:rPr>
      </w:pPr>
      <w:r w:rsidRPr="005E305E">
        <w:rPr>
          <w:b/>
          <w:bCs/>
          <w:lang w:val="en-US"/>
        </w:rPr>
        <w:t>The Act is amended by adding the following after subsection 79(2):</w:t>
      </w:r>
    </w:p>
    <w:p w14:paraId="7AAF0378" w14:textId="77777777" w:rsidR="005E305E" w:rsidRPr="005E305E" w:rsidRDefault="005E305E" w:rsidP="005E305E">
      <w:pPr>
        <w:rPr>
          <w:b/>
          <w:lang w:val="en-US"/>
        </w:rPr>
      </w:pPr>
      <w:proofErr w:type="gramStart"/>
      <w:r w:rsidRPr="005E305E">
        <w:rPr>
          <w:b/>
          <w:lang w:val="en-US"/>
        </w:rPr>
        <w:t>Limitations — loans</w:t>
      </w:r>
      <w:proofErr w:type="gramEnd"/>
      <w:r w:rsidRPr="005E305E">
        <w:rPr>
          <w:b/>
          <w:lang w:val="en-US"/>
        </w:rPr>
        <w:t xml:space="preserve"> to qualified SPVs</w:t>
      </w:r>
    </w:p>
    <w:p w14:paraId="272513FF" w14:textId="77777777" w:rsidR="005E305E" w:rsidRPr="005E305E" w:rsidRDefault="005E305E" w:rsidP="005E305E">
      <w:pPr>
        <w:rPr>
          <w:lang w:val="en-US"/>
        </w:rPr>
      </w:pPr>
      <w:r w:rsidRPr="005E305E">
        <w:rPr>
          <w:lang w:val="en-US"/>
        </w:rPr>
        <w:t>(3) The Authority shall not make a loan to a borrowing member that is a qualified SPV unless</w:t>
      </w:r>
    </w:p>
    <w:p w14:paraId="00D0D731" w14:textId="77777777" w:rsidR="00C5419A" w:rsidRPr="00C5419A" w:rsidRDefault="00C5419A" w:rsidP="00C5419A">
      <w:pPr>
        <w:pStyle w:val="ListParagraph"/>
        <w:numPr>
          <w:ilvl w:val="0"/>
          <w:numId w:val="2"/>
        </w:numPr>
        <w:rPr>
          <w:lang w:val="en-US"/>
        </w:rPr>
      </w:pPr>
      <w:proofErr w:type="gramStart"/>
      <w:r w:rsidRPr="00C5419A">
        <w:rPr>
          <w:lang w:val="en-US"/>
        </w:rPr>
        <w:t>the</w:t>
      </w:r>
      <w:proofErr w:type="gramEnd"/>
      <w:r w:rsidRPr="00C5419A">
        <w:rPr>
          <w:lang w:val="en-US"/>
        </w:rPr>
        <w:t xml:space="preserve"> Authority is satisfied that the borrowing member </w:t>
      </w:r>
      <w:proofErr w:type="gramStart"/>
      <w:r w:rsidRPr="00C5419A">
        <w:rPr>
          <w:lang w:val="en-US"/>
        </w:rPr>
        <w:t>has the ability to</w:t>
      </w:r>
      <w:proofErr w:type="gramEnd"/>
      <w:r w:rsidRPr="00C5419A">
        <w:rPr>
          <w:lang w:val="en-US"/>
        </w:rPr>
        <w:t xml:space="preserve"> repay the </w:t>
      </w:r>
      <w:proofErr w:type="gramStart"/>
      <w:r w:rsidRPr="00C5419A">
        <w:rPr>
          <w:lang w:val="en-US"/>
        </w:rPr>
        <w:t>loan;</w:t>
      </w:r>
      <w:proofErr w:type="gramEnd"/>
    </w:p>
    <w:p w14:paraId="547CEBC9" w14:textId="77777777" w:rsidR="005E305E" w:rsidRDefault="005E305E" w:rsidP="005E305E">
      <w:pPr>
        <w:numPr>
          <w:ilvl w:val="0"/>
          <w:numId w:val="2"/>
        </w:numPr>
        <w:jc w:val="both"/>
        <w:rPr>
          <w:lang w:val="en-US"/>
        </w:rPr>
      </w:pPr>
      <w:r w:rsidRPr="005E305E">
        <w:rPr>
          <w:lang w:val="en-US"/>
        </w:rPr>
        <w:t xml:space="preserve">repayment of the loan is guaranteed by His Majesty or a Crown </w:t>
      </w:r>
      <w:proofErr w:type="gramStart"/>
      <w:r w:rsidRPr="005E305E">
        <w:rPr>
          <w:lang w:val="en-US"/>
        </w:rPr>
        <w:t>corporation;</w:t>
      </w:r>
      <w:proofErr w:type="gramEnd"/>
    </w:p>
    <w:p w14:paraId="576E692A" w14:textId="77777777" w:rsidR="005E305E" w:rsidRPr="005E305E" w:rsidRDefault="005E305E" w:rsidP="005E305E">
      <w:pPr>
        <w:numPr>
          <w:ilvl w:val="0"/>
          <w:numId w:val="2"/>
        </w:numPr>
        <w:jc w:val="both"/>
        <w:rPr>
          <w:lang w:val="en-US"/>
        </w:rPr>
      </w:pPr>
      <w:r w:rsidRPr="005E305E">
        <w:rPr>
          <w:lang w:val="en-US"/>
        </w:rPr>
        <w:t>the borrowing member and the Authority have established a secured revenues trust account that is</w:t>
      </w:r>
    </w:p>
    <w:p w14:paraId="41C566B8" w14:textId="77777777" w:rsidR="005E305E" w:rsidRPr="005E305E" w:rsidRDefault="005E305E" w:rsidP="005E305E">
      <w:pPr>
        <w:numPr>
          <w:ilvl w:val="1"/>
          <w:numId w:val="2"/>
        </w:numPr>
        <w:jc w:val="both"/>
        <w:rPr>
          <w:lang w:val="en-US"/>
        </w:rPr>
      </w:pPr>
      <w:r w:rsidRPr="005E305E">
        <w:rPr>
          <w:lang w:val="en-US"/>
        </w:rPr>
        <w:t>managed by a third party approved by the Authority, and</w:t>
      </w:r>
    </w:p>
    <w:p w14:paraId="4D02815A" w14:textId="77777777" w:rsidR="005E305E" w:rsidRPr="005E305E" w:rsidRDefault="005E305E" w:rsidP="005E305E">
      <w:pPr>
        <w:numPr>
          <w:ilvl w:val="1"/>
          <w:numId w:val="2"/>
        </w:numPr>
        <w:jc w:val="both"/>
        <w:rPr>
          <w:lang w:val="en-US"/>
        </w:rPr>
      </w:pPr>
      <w:r w:rsidRPr="005E305E">
        <w:rPr>
          <w:lang w:val="en-US"/>
        </w:rPr>
        <w:t xml:space="preserve">subject to terms that require the third party managing the account to periodically </w:t>
      </w:r>
      <w:proofErr w:type="gramStart"/>
      <w:r w:rsidRPr="005E305E">
        <w:rPr>
          <w:lang w:val="en-US"/>
        </w:rPr>
        <w:t>pay to</w:t>
      </w:r>
      <w:proofErr w:type="gramEnd"/>
      <w:r w:rsidRPr="005E305E">
        <w:rPr>
          <w:lang w:val="en-US"/>
        </w:rPr>
        <w:t xml:space="preserve"> the Authority the amounts required to be paid to it under the borrowing agreement with the borrowing </w:t>
      </w:r>
      <w:proofErr w:type="gramStart"/>
      <w:r w:rsidRPr="005E305E">
        <w:rPr>
          <w:lang w:val="en-US"/>
        </w:rPr>
        <w:t>member</w:t>
      </w:r>
      <w:proofErr w:type="gramEnd"/>
      <w:r w:rsidRPr="005E305E">
        <w:rPr>
          <w:lang w:val="en-US"/>
        </w:rPr>
        <w:t>, at the times set out in that agreement, before paying any remaining amount to the borrowing member; and</w:t>
      </w:r>
    </w:p>
    <w:p w14:paraId="742931BC" w14:textId="77777777" w:rsidR="005E305E" w:rsidRPr="005E305E" w:rsidRDefault="005E305E" w:rsidP="005E305E">
      <w:pPr>
        <w:numPr>
          <w:ilvl w:val="0"/>
          <w:numId w:val="2"/>
        </w:numPr>
        <w:jc w:val="both"/>
        <w:rPr>
          <w:lang w:val="en-US"/>
        </w:rPr>
      </w:pPr>
      <w:proofErr w:type="gramStart"/>
      <w:r w:rsidRPr="005E305E">
        <w:rPr>
          <w:lang w:val="en-US"/>
        </w:rPr>
        <w:t>the</w:t>
      </w:r>
      <w:proofErr w:type="gramEnd"/>
      <w:r w:rsidRPr="005E305E">
        <w:rPr>
          <w:lang w:val="en-US"/>
        </w:rPr>
        <w:t xml:space="preserve"> borrowing member has required the payers of the revenues being used to secure the loan to deposit those revenues into the secured revenues trust account or an intermediate account during the period of the loan.</w:t>
      </w:r>
    </w:p>
    <w:p w14:paraId="6B65E38B" w14:textId="77777777" w:rsidR="005E305E" w:rsidRPr="005E305E" w:rsidRDefault="005E305E" w:rsidP="005E305E">
      <w:pPr>
        <w:jc w:val="both"/>
        <w:rPr>
          <w:lang w:val="en-US"/>
        </w:rPr>
      </w:pPr>
    </w:p>
    <w:p w14:paraId="3ED73B37" w14:textId="77777777" w:rsidR="005E305E" w:rsidRPr="005E305E" w:rsidRDefault="005E305E" w:rsidP="005E305E">
      <w:pPr>
        <w:numPr>
          <w:ilvl w:val="0"/>
          <w:numId w:val="3"/>
        </w:numPr>
        <w:jc w:val="both"/>
        <w:rPr>
          <w:b/>
          <w:bCs/>
          <w:lang w:val="en-US"/>
        </w:rPr>
      </w:pPr>
      <w:r w:rsidRPr="005E305E">
        <w:rPr>
          <w:b/>
          <w:bCs/>
          <w:lang w:val="en-US"/>
        </w:rPr>
        <w:t xml:space="preserve">The Act is amended by adding the following after section 80: </w:t>
      </w:r>
    </w:p>
    <w:p w14:paraId="62078039" w14:textId="77777777" w:rsidR="005E305E" w:rsidRPr="005E305E" w:rsidRDefault="005E305E" w:rsidP="005E305E">
      <w:pPr>
        <w:jc w:val="both"/>
        <w:rPr>
          <w:b/>
          <w:bCs/>
          <w:lang w:val="en-US"/>
        </w:rPr>
      </w:pPr>
      <w:r w:rsidRPr="005E305E">
        <w:rPr>
          <w:b/>
          <w:bCs/>
          <w:lang w:val="en-US"/>
        </w:rPr>
        <w:t>Restriction – qualified SPV</w:t>
      </w:r>
    </w:p>
    <w:p w14:paraId="54CF0357" w14:textId="77777777" w:rsidR="005E305E" w:rsidRPr="005E305E" w:rsidRDefault="005E305E" w:rsidP="005E305E">
      <w:pPr>
        <w:jc w:val="both"/>
        <w:rPr>
          <w:lang w:val="en-US"/>
        </w:rPr>
      </w:pPr>
      <w:r w:rsidRPr="005E305E">
        <w:rPr>
          <w:lang w:val="en-US"/>
        </w:rPr>
        <w:t>80.1 A borrowing member that is a qualified SPV that has obtained a loan shall not subsequently obtain a loan from any other person as long as the loan from the Authority remains unpaid.</w:t>
      </w:r>
    </w:p>
    <w:p w14:paraId="24C00B61" w14:textId="77777777" w:rsidR="005E305E" w:rsidRPr="005E305E" w:rsidRDefault="005E305E" w:rsidP="005E305E">
      <w:pPr>
        <w:numPr>
          <w:ilvl w:val="0"/>
          <w:numId w:val="3"/>
        </w:numPr>
        <w:jc w:val="both"/>
        <w:rPr>
          <w:b/>
          <w:bCs/>
          <w:lang w:val="en-US"/>
        </w:rPr>
      </w:pPr>
      <w:r w:rsidRPr="005E305E">
        <w:rPr>
          <w:b/>
          <w:bCs/>
          <w:lang w:val="en-US"/>
        </w:rPr>
        <w:t xml:space="preserve">The Act is amended by adding the following after section 89: </w:t>
      </w:r>
    </w:p>
    <w:p w14:paraId="76815BDB" w14:textId="77777777" w:rsidR="005E305E" w:rsidRPr="005E305E" w:rsidRDefault="005E305E" w:rsidP="005E305E">
      <w:pPr>
        <w:jc w:val="both"/>
        <w:rPr>
          <w:b/>
          <w:bCs/>
          <w:lang w:val="en-US"/>
        </w:rPr>
      </w:pPr>
      <w:r w:rsidRPr="005E305E">
        <w:rPr>
          <w:b/>
          <w:bCs/>
          <w:lang w:val="en-US"/>
        </w:rPr>
        <w:t>Statutory Tax Exemptions</w:t>
      </w:r>
    </w:p>
    <w:p w14:paraId="5BADD5AC" w14:textId="77777777" w:rsidR="005E305E" w:rsidRPr="005E305E" w:rsidRDefault="005E305E" w:rsidP="005E305E">
      <w:pPr>
        <w:jc w:val="both"/>
        <w:rPr>
          <w:lang w:val="en-US"/>
        </w:rPr>
      </w:pPr>
      <w:r w:rsidRPr="005E305E">
        <w:rPr>
          <w:lang w:val="en-US"/>
        </w:rPr>
        <w:t xml:space="preserve">89.1(1) No tax is payable under Part I of the </w:t>
      </w:r>
      <w:r w:rsidRPr="005E305E">
        <w:rPr>
          <w:i/>
          <w:lang w:val="en-US"/>
        </w:rPr>
        <w:t xml:space="preserve">Income Tax Act </w:t>
      </w:r>
      <w:r w:rsidRPr="005E305E">
        <w:rPr>
          <w:lang w:val="en-US"/>
        </w:rPr>
        <w:t>on the taxable income of the Authority.</w:t>
      </w:r>
    </w:p>
    <w:p w14:paraId="36EAFDBA" w14:textId="77777777" w:rsidR="005E305E" w:rsidRPr="005E305E" w:rsidRDefault="005E305E" w:rsidP="005E305E">
      <w:pPr>
        <w:jc w:val="both"/>
        <w:rPr>
          <w:lang w:val="en-US"/>
        </w:rPr>
      </w:pPr>
      <w:r w:rsidRPr="005E305E">
        <w:rPr>
          <w:lang w:val="en-US"/>
        </w:rPr>
        <w:lastRenderedPageBreak/>
        <w:t xml:space="preserve">(2) For the purposes of Part IX of the </w:t>
      </w:r>
      <w:r w:rsidRPr="005E305E">
        <w:rPr>
          <w:i/>
          <w:lang w:val="en-US"/>
        </w:rPr>
        <w:t>Excise Tax Act</w:t>
      </w:r>
      <w:r w:rsidRPr="005E305E">
        <w:rPr>
          <w:lang w:val="en-US"/>
        </w:rPr>
        <w:t>, the Authority is a municipality.</w:t>
      </w:r>
    </w:p>
    <w:p w14:paraId="7014A507" w14:textId="77777777" w:rsidR="005E305E" w:rsidRPr="005E305E" w:rsidRDefault="005E305E" w:rsidP="005E305E">
      <w:pPr>
        <w:jc w:val="both"/>
        <w:rPr>
          <w:lang w:val="en-US"/>
        </w:rPr>
      </w:pPr>
      <w:r w:rsidRPr="005E305E">
        <w:rPr>
          <w:b/>
          <w:bCs/>
          <w:lang w:val="en-US"/>
        </w:rPr>
        <w:t>ADDITIONAL NOTES</w:t>
      </w:r>
      <w:r w:rsidRPr="005E305E">
        <w:rPr>
          <w:lang w:val="en-US"/>
        </w:rPr>
        <w:t>: The Act would also be amended by adding the following under relevant provisions of the Act (section numbers to be determined):</w:t>
      </w:r>
    </w:p>
    <w:p w14:paraId="630C034A" w14:textId="77777777" w:rsidR="005E305E" w:rsidRPr="005E305E" w:rsidRDefault="005E305E" w:rsidP="005E305E">
      <w:pPr>
        <w:jc w:val="both"/>
        <w:rPr>
          <w:lang w:val="en-US"/>
        </w:rPr>
      </w:pPr>
      <w:r w:rsidRPr="005E305E">
        <w:rPr>
          <w:lang w:val="en-US"/>
        </w:rPr>
        <w:t xml:space="preserve">No shareholder or director of an SPV that is a borrowing member with an unpaid loan from the Authority shall propose or commence any action, application, proceeding or resolution to </w:t>
      </w:r>
      <w:proofErr w:type="gramStart"/>
      <w:r w:rsidRPr="005E305E">
        <w:rPr>
          <w:lang w:val="en-US"/>
        </w:rPr>
        <w:t>wind-up</w:t>
      </w:r>
      <w:proofErr w:type="gramEnd"/>
      <w:r w:rsidRPr="005E305E">
        <w:rPr>
          <w:lang w:val="en-US"/>
        </w:rPr>
        <w:t xml:space="preserve">, dissolve or liquidate the SPV without the prior written consent of the Authority.  </w:t>
      </w:r>
    </w:p>
    <w:p w14:paraId="5EE71090" w14:textId="03232FA8" w:rsidR="005E305E" w:rsidRPr="005E305E" w:rsidRDefault="005E305E" w:rsidP="005E305E">
      <w:pPr>
        <w:jc w:val="both"/>
        <w:rPr>
          <w:lang w:val="en-US"/>
        </w:rPr>
      </w:pPr>
      <w:r w:rsidRPr="005E305E">
        <w:rPr>
          <w:lang w:val="en-US"/>
        </w:rPr>
        <w:t>An SPV that is a borrowing member with an unpaid loan from the Authority shall not change its ownership without the prior written consent of the Authority.</w:t>
      </w:r>
      <w:r w:rsidR="00360D84">
        <w:rPr>
          <w:lang w:val="en-US"/>
        </w:rPr>
        <w:t xml:space="preserve"> </w:t>
      </w:r>
    </w:p>
    <w:p w14:paraId="6173469E" w14:textId="77777777" w:rsidR="005E305E" w:rsidRPr="005E305E" w:rsidRDefault="005E305E" w:rsidP="005E305E">
      <w:pPr>
        <w:rPr>
          <w:lang w:val="en-US"/>
        </w:rPr>
      </w:pPr>
    </w:p>
    <w:p w14:paraId="750ABD7B" w14:textId="77777777" w:rsidR="00B722A9" w:rsidRPr="005E305E" w:rsidRDefault="00B722A9" w:rsidP="00B722A9">
      <w:pPr>
        <w:jc w:val="both"/>
        <w:rPr>
          <w:lang w:val="en-US"/>
        </w:rPr>
      </w:pPr>
    </w:p>
    <w:p w14:paraId="04C712AE" w14:textId="77777777" w:rsidR="0009323C" w:rsidRPr="00B722A9" w:rsidRDefault="0009323C" w:rsidP="007755A8">
      <w:pPr>
        <w:rPr>
          <w:lang w:val="en-US"/>
        </w:rPr>
      </w:pPr>
    </w:p>
    <w:sectPr w:rsidR="0009323C" w:rsidRPr="00B72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40993" w14:textId="77777777" w:rsidR="001B0CAD" w:rsidRDefault="001B0CAD" w:rsidP="00377BB8">
      <w:pPr>
        <w:spacing w:after="0" w:line="240" w:lineRule="auto"/>
      </w:pPr>
      <w:r>
        <w:separator/>
      </w:r>
    </w:p>
  </w:endnote>
  <w:endnote w:type="continuationSeparator" w:id="0">
    <w:p w14:paraId="71594A86" w14:textId="77777777" w:rsidR="001B0CAD" w:rsidRDefault="001B0CAD" w:rsidP="0037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84679" w14:textId="77777777" w:rsidR="001B0CAD" w:rsidRDefault="001B0CAD" w:rsidP="00377BB8">
      <w:pPr>
        <w:spacing w:after="0" w:line="240" w:lineRule="auto"/>
      </w:pPr>
      <w:r>
        <w:separator/>
      </w:r>
    </w:p>
  </w:footnote>
  <w:footnote w:type="continuationSeparator" w:id="0">
    <w:p w14:paraId="456FE844" w14:textId="77777777" w:rsidR="001B0CAD" w:rsidRDefault="001B0CAD" w:rsidP="00377BB8">
      <w:pPr>
        <w:spacing w:after="0" w:line="240" w:lineRule="auto"/>
      </w:pPr>
      <w:r>
        <w:continuationSeparator/>
      </w:r>
    </w:p>
  </w:footnote>
  <w:footnote w:id="1">
    <w:p w14:paraId="4C355D44" w14:textId="77777777" w:rsidR="00E47FAD" w:rsidRPr="000B6860" w:rsidRDefault="00E47FAD" w:rsidP="00E47FAD">
      <w:pPr>
        <w:pStyle w:val="FootnoteText"/>
        <w:rPr>
          <w:lang w:val="en-US"/>
        </w:rPr>
      </w:pPr>
      <w:r>
        <w:rPr>
          <w:rStyle w:val="FootnoteReference"/>
        </w:rPr>
        <w:footnoteRef/>
      </w:r>
      <w:r>
        <w:t xml:space="preserve"> </w:t>
      </w:r>
      <w:r w:rsidRPr="007D569E">
        <w:t>SC 2005, c 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4FC"/>
    <w:multiLevelType w:val="hybridMultilevel"/>
    <w:tmpl w:val="5EAAFDEC"/>
    <w:name w:val="UnnamedList24516"/>
    <w:lvl w:ilvl="0" w:tplc="F6F25B58">
      <w:start w:val="1"/>
      <w:numFmt w:val="lowerLetter"/>
      <w:lvlText w:val="(%1)"/>
      <w:lvlJc w:val="left"/>
      <w:pPr>
        <w:ind w:left="1164"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1" w:tplc="ACD26DB8">
      <w:start w:val="1"/>
      <w:numFmt w:val="lowerRoman"/>
      <w:lvlText w:val="(%2)"/>
      <w:lvlJc w:val="left"/>
      <w:pPr>
        <w:ind w:left="1845"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2" w:tplc="CD025804">
      <w:numFmt w:val="bullet"/>
      <w:lvlText w:val="•"/>
      <w:lvlJc w:val="left"/>
      <w:pPr>
        <w:ind w:left="2702" w:hanging="286"/>
      </w:pPr>
      <w:rPr>
        <w:rFonts w:hint="default"/>
        <w:lang w:val="en-US" w:eastAsia="en-US" w:bidi="ar-SA"/>
      </w:rPr>
    </w:lvl>
    <w:lvl w:ilvl="3" w:tplc="2762641E">
      <w:numFmt w:val="bullet"/>
      <w:lvlText w:val="•"/>
      <w:lvlJc w:val="left"/>
      <w:pPr>
        <w:ind w:left="3564" w:hanging="286"/>
      </w:pPr>
      <w:rPr>
        <w:rFonts w:hint="default"/>
        <w:lang w:val="en-US" w:eastAsia="en-US" w:bidi="ar-SA"/>
      </w:rPr>
    </w:lvl>
    <w:lvl w:ilvl="4" w:tplc="635A09F2">
      <w:numFmt w:val="bullet"/>
      <w:lvlText w:val="•"/>
      <w:lvlJc w:val="left"/>
      <w:pPr>
        <w:ind w:left="4426" w:hanging="286"/>
      </w:pPr>
      <w:rPr>
        <w:rFonts w:hint="default"/>
        <w:lang w:val="en-US" w:eastAsia="en-US" w:bidi="ar-SA"/>
      </w:rPr>
    </w:lvl>
    <w:lvl w:ilvl="5" w:tplc="EA4883EA">
      <w:numFmt w:val="bullet"/>
      <w:lvlText w:val="•"/>
      <w:lvlJc w:val="left"/>
      <w:pPr>
        <w:ind w:left="5288" w:hanging="286"/>
      </w:pPr>
      <w:rPr>
        <w:rFonts w:hint="default"/>
        <w:lang w:val="en-US" w:eastAsia="en-US" w:bidi="ar-SA"/>
      </w:rPr>
    </w:lvl>
    <w:lvl w:ilvl="6" w:tplc="351CDC22">
      <w:numFmt w:val="bullet"/>
      <w:lvlText w:val="•"/>
      <w:lvlJc w:val="left"/>
      <w:pPr>
        <w:ind w:left="6151" w:hanging="286"/>
      </w:pPr>
      <w:rPr>
        <w:rFonts w:hint="default"/>
        <w:lang w:val="en-US" w:eastAsia="en-US" w:bidi="ar-SA"/>
      </w:rPr>
    </w:lvl>
    <w:lvl w:ilvl="7" w:tplc="9D043B9A">
      <w:numFmt w:val="bullet"/>
      <w:lvlText w:val="•"/>
      <w:lvlJc w:val="left"/>
      <w:pPr>
        <w:ind w:left="7013" w:hanging="286"/>
      </w:pPr>
      <w:rPr>
        <w:rFonts w:hint="default"/>
        <w:lang w:val="en-US" w:eastAsia="en-US" w:bidi="ar-SA"/>
      </w:rPr>
    </w:lvl>
    <w:lvl w:ilvl="8" w:tplc="DDB87AFC">
      <w:numFmt w:val="bullet"/>
      <w:lvlText w:val="•"/>
      <w:lvlJc w:val="left"/>
      <w:pPr>
        <w:ind w:left="7875" w:hanging="286"/>
      </w:pPr>
      <w:rPr>
        <w:rFonts w:hint="default"/>
        <w:lang w:val="en-US" w:eastAsia="en-US" w:bidi="ar-SA"/>
      </w:rPr>
    </w:lvl>
  </w:abstractNum>
  <w:abstractNum w:abstractNumId="1" w15:restartNumberingAfterBreak="0">
    <w:nsid w:val="2C3D6860"/>
    <w:multiLevelType w:val="hybridMultilevel"/>
    <w:tmpl w:val="0F8C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22EBB"/>
    <w:multiLevelType w:val="hybridMultilevel"/>
    <w:tmpl w:val="C9EE35D0"/>
    <w:name w:val="UnnamedList61876"/>
    <w:lvl w:ilvl="0" w:tplc="CE46CB38">
      <w:start w:val="1"/>
      <w:numFmt w:val="decimal"/>
      <w:lvlText w:val="%1."/>
      <w:lvlJc w:val="left"/>
      <w:pPr>
        <w:ind w:left="480" w:hanging="360"/>
      </w:pPr>
      <w:rPr>
        <w:rFonts w:ascii="Times New Roman" w:eastAsia="Times New Roman" w:hAnsi="Times New Roman" w:cs="Times New Roman" w:hint="default"/>
        <w:b/>
        <w:bCs/>
        <w:i w:val="0"/>
        <w:iCs w:val="0"/>
        <w:spacing w:val="0"/>
        <w:w w:val="100"/>
        <w:sz w:val="24"/>
        <w:szCs w:val="24"/>
        <w:lang w:val="en-US" w:eastAsia="en-US" w:bidi="ar-SA"/>
      </w:rPr>
    </w:lvl>
    <w:lvl w:ilvl="1" w:tplc="A4AAAD80">
      <w:numFmt w:val="bullet"/>
      <w:lvlText w:val="•"/>
      <w:lvlJc w:val="left"/>
      <w:pPr>
        <w:ind w:left="1392" w:hanging="360"/>
      </w:pPr>
      <w:rPr>
        <w:rFonts w:hint="default"/>
        <w:lang w:val="en-US" w:eastAsia="en-US" w:bidi="ar-SA"/>
      </w:rPr>
    </w:lvl>
    <w:lvl w:ilvl="2" w:tplc="9240317C">
      <w:numFmt w:val="bullet"/>
      <w:lvlText w:val="•"/>
      <w:lvlJc w:val="left"/>
      <w:pPr>
        <w:ind w:left="2304" w:hanging="360"/>
      </w:pPr>
      <w:rPr>
        <w:rFonts w:hint="default"/>
        <w:lang w:val="en-US" w:eastAsia="en-US" w:bidi="ar-SA"/>
      </w:rPr>
    </w:lvl>
    <w:lvl w:ilvl="3" w:tplc="DF2E83FE">
      <w:numFmt w:val="bullet"/>
      <w:lvlText w:val="•"/>
      <w:lvlJc w:val="left"/>
      <w:pPr>
        <w:ind w:left="3216" w:hanging="360"/>
      </w:pPr>
      <w:rPr>
        <w:rFonts w:hint="default"/>
        <w:lang w:val="en-US" w:eastAsia="en-US" w:bidi="ar-SA"/>
      </w:rPr>
    </w:lvl>
    <w:lvl w:ilvl="4" w:tplc="1BE21FBA">
      <w:numFmt w:val="bullet"/>
      <w:lvlText w:val="•"/>
      <w:lvlJc w:val="left"/>
      <w:pPr>
        <w:ind w:left="4128" w:hanging="360"/>
      </w:pPr>
      <w:rPr>
        <w:rFonts w:hint="default"/>
        <w:lang w:val="en-US" w:eastAsia="en-US" w:bidi="ar-SA"/>
      </w:rPr>
    </w:lvl>
    <w:lvl w:ilvl="5" w:tplc="83D876D2">
      <w:numFmt w:val="bullet"/>
      <w:lvlText w:val="•"/>
      <w:lvlJc w:val="left"/>
      <w:pPr>
        <w:ind w:left="5040" w:hanging="360"/>
      </w:pPr>
      <w:rPr>
        <w:rFonts w:hint="default"/>
        <w:lang w:val="en-US" w:eastAsia="en-US" w:bidi="ar-SA"/>
      </w:rPr>
    </w:lvl>
    <w:lvl w:ilvl="6" w:tplc="CB484848">
      <w:numFmt w:val="bullet"/>
      <w:lvlText w:val="•"/>
      <w:lvlJc w:val="left"/>
      <w:pPr>
        <w:ind w:left="5952" w:hanging="360"/>
      </w:pPr>
      <w:rPr>
        <w:rFonts w:hint="default"/>
        <w:lang w:val="en-US" w:eastAsia="en-US" w:bidi="ar-SA"/>
      </w:rPr>
    </w:lvl>
    <w:lvl w:ilvl="7" w:tplc="632E6C5E">
      <w:numFmt w:val="bullet"/>
      <w:lvlText w:val="•"/>
      <w:lvlJc w:val="left"/>
      <w:pPr>
        <w:ind w:left="6864" w:hanging="360"/>
      </w:pPr>
      <w:rPr>
        <w:rFonts w:hint="default"/>
        <w:lang w:val="en-US" w:eastAsia="en-US" w:bidi="ar-SA"/>
      </w:rPr>
    </w:lvl>
    <w:lvl w:ilvl="8" w:tplc="F14695F4">
      <w:numFmt w:val="bullet"/>
      <w:lvlText w:val="•"/>
      <w:lvlJc w:val="left"/>
      <w:pPr>
        <w:ind w:left="7776" w:hanging="360"/>
      </w:pPr>
      <w:rPr>
        <w:rFonts w:hint="default"/>
        <w:lang w:val="en-US" w:eastAsia="en-US" w:bidi="ar-SA"/>
      </w:rPr>
    </w:lvl>
  </w:abstractNum>
  <w:num w:numId="1" w16cid:durableId="559561415">
    <w:abstractNumId w:val="1"/>
  </w:num>
  <w:num w:numId="2" w16cid:durableId="1236890625">
    <w:abstractNumId w:val="0"/>
  </w:num>
  <w:num w:numId="3" w16cid:durableId="492334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CF"/>
    <w:rsid w:val="00013A33"/>
    <w:rsid w:val="00036B8A"/>
    <w:rsid w:val="00045470"/>
    <w:rsid w:val="00054804"/>
    <w:rsid w:val="00067EC1"/>
    <w:rsid w:val="0009323C"/>
    <w:rsid w:val="000A2E27"/>
    <w:rsid w:val="000D3F33"/>
    <w:rsid w:val="000D5B3F"/>
    <w:rsid w:val="00103EC2"/>
    <w:rsid w:val="00105308"/>
    <w:rsid w:val="001260E6"/>
    <w:rsid w:val="001261EE"/>
    <w:rsid w:val="00142525"/>
    <w:rsid w:val="00146844"/>
    <w:rsid w:val="0018002F"/>
    <w:rsid w:val="00181DAC"/>
    <w:rsid w:val="00187415"/>
    <w:rsid w:val="001B0CAD"/>
    <w:rsid w:val="001C5801"/>
    <w:rsid w:val="001D063C"/>
    <w:rsid w:val="001F3D2F"/>
    <w:rsid w:val="001F47A6"/>
    <w:rsid w:val="001F6F6E"/>
    <w:rsid w:val="00203E0C"/>
    <w:rsid w:val="002605B6"/>
    <w:rsid w:val="0026140D"/>
    <w:rsid w:val="00280DDF"/>
    <w:rsid w:val="00280E07"/>
    <w:rsid w:val="00293474"/>
    <w:rsid w:val="00293507"/>
    <w:rsid w:val="002A61F2"/>
    <w:rsid w:val="002B5B3F"/>
    <w:rsid w:val="002C4099"/>
    <w:rsid w:val="002D24C8"/>
    <w:rsid w:val="002E7806"/>
    <w:rsid w:val="00353B26"/>
    <w:rsid w:val="00360D84"/>
    <w:rsid w:val="00377BB8"/>
    <w:rsid w:val="00390B5A"/>
    <w:rsid w:val="00390E9B"/>
    <w:rsid w:val="00395503"/>
    <w:rsid w:val="00395CA4"/>
    <w:rsid w:val="003F092A"/>
    <w:rsid w:val="00423F6A"/>
    <w:rsid w:val="0042566D"/>
    <w:rsid w:val="00434B86"/>
    <w:rsid w:val="00440BFC"/>
    <w:rsid w:val="00445AD3"/>
    <w:rsid w:val="004707EA"/>
    <w:rsid w:val="00472C1D"/>
    <w:rsid w:val="004733CE"/>
    <w:rsid w:val="004842D6"/>
    <w:rsid w:val="00490AEE"/>
    <w:rsid w:val="004B34D2"/>
    <w:rsid w:val="004C31E9"/>
    <w:rsid w:val="004E6ACC"/>
    <w:rsid w:val="004F4D6D"/>
    <w:rsid w:val="005006CA"/>
    <w:rsid w:val="00520CCC"/>
    <w:rsid w:val="00531598"/>
    <w:rsid w:val="005614E1"/>
    <w:rsid w:val="0056337E"/>
    <w:rsid w:val="00565918"/>
    <w:rsid w:val="005C3D57"/>
    <w:rsid w:val="005D23F1"/>
    <w:rsid w:val="005E305E"/>
    <w:rsid w:val="005F3F7E"/>
    <w:rsid w:val="00613263"/>
    <w:rsid w:val="00615044"/>
    <w:rsid w:val="00620EF7"/>
    <w:rsid w:val="0062296A"/>
    <w:rsid w:val="006268D1"/>
    <w:rsid w:val="00644697"/>
    <w:rsid w:val="0065343D"/>
    <w:rsid w:val="0065602C"/>
    <w:rsid w:val="006724B8"/>
    <w:rsid w:val="00686A79"/>
    <w:rsid w:val="006C645F"/>
    <w:rsid w:val="006D47CF"/>
    <w:rsid w:val="006D6FE0"/>
    <w:rsid w:val="00704B7E"/>
    <w:rsid w:val="00742D51"/>
    <w:rsid w:val="007738E3"/>
    <w:rsid w:val="007755A8"/>
    <w:rsid w:val="00780993"/>
    <w:rsid w:val="007A0CB1"/>
    <w:rsid w:val="007B2648"/>
    <w:rsid w:val="007B6E25"/>
    <w:rsid w:val="007E12EE"/>
    <w:rsid w:val="00804670"/>
    <w:rsid w:val="00834639"/>
    <w:rsid w:val="00861A69"/>
    <w:rsid w:val="00872187"/>
    <w:rsid w:val="008725AD"/>
    <w:rsid w:val="008819FC"/>
    <w:rsid w:val="008911CF"/>
    <w:rsid w:val="008B5C1A"/>
    <w:rsid w:val="008C25B3"/>
    <w:rsid w:val="008C34B5"/>
    <w:rsid w:val="008D5B6C"/>
    <w:rsid w:val="008E3359"/>
    <w:rsid w:val="008F4EDD"/>
    <w:rsid w:val="008F7161"/>
    <w:rsid w:val="009014BD"/>
    <w:rsid w:val="00930FBA"/>
    <w:rsid w:val="00950E4E"/>
    <w:rsid w:val="00975448"/>
    <w:rsid w:val="0099046F"/>
    <w:rsid w:val="00994705"/>
    <w:rsid w:val="009D1656"/>
    <w:rsid w:val="009E4443"/>
    <w:rsid w:val="009E4A66"/>
    <w:rsid w:val="009E61E6"/>
    <w:rsid w:val="009F1365"/>
    <w:rsid w:val="00A3115D"/>
    <w:rsid w:val="00A44271"/>
    <w:rsid w:val="00A509E8"/>
    <w:rsid w:val="00A9264C"/>
    <w:rsid w:val="00AB0524"/>
    <w:rsid w:val="00AD4AC2"/>
    <w:rsid w:val="00B5191B"/>
    <w:rsid w:val="00B548F6"/>
    <w:rsid w:val="00B563F3"/>
    <w:rsid w:val="00B722A9"/>
    <w:rsid w:val="00B958C9"/>
    <w:rsid w:val="00BA4E28"/>
    <w:rsid w:val="00BB0746"/>
    <w:rsid w:val="00BD10FB"/>
    <w:rsid w:val="00BD1731"/>
    <w:rsid w:val="00BF1FB2"/>
    <w:rsid w:val="00C0352C"/>
    <w:rsid w:val="00C119EE"/>
    <w:rsid w:val="00C13AC5"/>
    <w:rsid w:val="00C2150D"/>
    <w:rsid w:val="00C23766"/>
    <w:rsid w:val="00C26281"/>
    <w:rsid w:val="00C452B3"/>
    <w:rsid w:val="00C5419A"/>
    <w:rsid w:val="00C64B97"/>
    <w:rsid w:val="00C75318"/>
    <w:rsid w:val="00C907D2"/>
    <w:rsid w:val="00CA060A"/>
    <w:rsid w:val="00CA3909"/>
    <w:rsid w:val="00CD06B1"/>
    <w:rsid w:val="00CE0752"/>
    <w:rsid w:val="00CE1F48"/>
    <w:rsid w:val="00D1134B"/>
    <w:rsid w:val="00D604D8"/>
    <w:rsid w:val="00D657CD"/>
    <w:rsid w:val="00D7196F"/>
    <w:rsid w:val="00DB5B5F"/>
    <w:rsid w:val="00DD3E55"/>
    <w:rsid w:val="00E04D65"/>
    <w:rsid w:val="00E32693"/>
    <w:rsid w:val="00E43370"/>
    <w:rsid w:val="00E47FAD"/>
    <w:rsid w:val="00E56903"/>
    <w:rsid w:val="00EA17CA"/>
    <w:rsid w:val="00EA7E92"/>
    <w:rsid w:val="00EC71C7"/>
    <w:rsid w:val="00EE18FA"/>
    <w:rsid w:val="00EF1561"/>
    <w:rsid w:val="00EF609F"/>
    <w:rsid w:val="00F1408E"/>
    <w:rsid w:val="00F7643A"/>
    <w:rsid w:val="00F91D46"/>
    <w:rsid w:val="00FA314D"/>
    <w:rsid w:val="00FA39E0"/>
    <w:rsid w:val="00FB4CFF"/>
    <w:rsid w:val="00FE611D"/>
    <w:rsid w:val="00FF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1BE5"/>
  <w15:chartTrackingRefBased/>
  <w15:docId w15:val="{4CAD43F4-9A84-424B-AD73-B3E0E2FE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B8"/>
    <w:rPr>
      <w:lang w:val="en-CA"/>
    </w:rPr>
  </w:style>
  <w:style w:type="paragraph" w:styleId="Heading1">
    <w:name w:val="heading 1"/>
    <w:basedOn w:val="Normal"/>
    <w:next w:val="Normal"/>
    <w:link w:val="Heading1Char"/>
    <w:uiPriority w:val="9"/>
    <w:qFormat/>
    <w:rsid w:val="00891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1CF"/>
    <w:rPr>
      <w:rFonts w:eastAsiaTheme="majorEastAsia" w:cstheme="majorBidi"/>
      <w:color w:val="272727" w:themeColor="text1" w:themeTint="D8"/>
    </w:rPr>
  </w:style>
  <w:style w:type="paragraph" w:styleId="Title">
    <w:name w:val="Title"/>
    <w:basedOn w:val="Normal"/>
    <w:next w:val="Normal"/>
    <w:link w:val="TitleChar"/>
    <w:uiPriority w:val="10"/>
    <w:qFormat/>
    <w:rsid w:val="00891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1CF"/>
    <w:pPr>
      <w:spacing w:before="160"/>
      <w:jc w:val="center"/>
    </w:pPr>
    <w:rPr>
      <w:i/>
      <w:iCs/>
      <w:color w:val="404040" w:themeColor="text1" w:themeTint="BF"/>
    </w:rPr>
  </w:style>
  <w:style w:type="character" w:customStyle="1" w:styleId="QuoteChar">
    <w:name w:val="Quote Char"/>
    <w:basedOn w:val="DefaultParagraphFont"/>
    <w:link w:val="Quote"/>
    <w:uiPriority w:val="29"/>
    <w:rsid w:val="008911CF"/>
    <w:rPr>
      <w:i/>
      <w:iCs/>
      <w:color w:val="404040" w:themeColor="text1" w:themeTint="BF"/>
    </w:rPr>
  </w:style>
  <w:style w:type="paragraph" w:styleId="ListParagraph">
    <w:name w:val="List Paragraph"/>
    <w:basedOn w:val="Normal"/>
    <w:uiPriority w:val="34"/>
    <w:qFormat/>
    <w:rsid w:val="008911CF"/>
    <w:pPr>
      <w:ind w:left="720"/>
      <w:contextualSpacing/>
    </w:pPr>
  </w:style>
  <w:style w:type="character" w:styleId="IntenseEmphasis">
    <w:name w:val="Intense Emphasis"/>
    <w:basedOn w:val="DefaultParagraphFont"/>
    <w:uiPriority w:val="21"/>
    <w:qFormat/>
    <w:rsid w:val="008911CF"/>
    <w:rPr>
      <w:i/>
      <w:iCs/>
      <w:color w:val="0F4761" w:themeColor="accent1" w:themeShade="BF"/>
    </w:rPr>
  </w:style>
  <w:style w:type="paragraph" w:styleId="IntenseQuote">
    <w:name w:val="Intense Quote"/>
    <w:basedOn w:val="Normal"/>
    <w:next w:val="Normal"/>
    <w:link w:val="IntenseQuoteChar"/>
    <w:uiPriority w:val="30"/>
    <w:qFormat/>
    <w:rsid w:val="00891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1CF"/>
    <w:rPr>
      <w:i/>
      <w:iCs/>
      <w:color w:val="0F4761" w:themeColor="accent1" w:themeShade="BF"/>
    </w:rPr>
  </w:style>
  <w:style w:type="character" w:styleId="IntenseReference">
    <w:name w:val="Intense Reference"/>
    <w:basedOn w:val="DefaultParagraphFont"/>
    <w:uiPriority w:val="32"/>
    <w:qFormat/>
    <w:rsid w:val="008911CF"/>
    <w:rPr>
      <w:b/>
      <w:bCs/>
      <w:smallCaps/>
      <w:color w:val="0F4761" w:themeColor="accent1" w:themeShade="BF"/>
      <w:spacing w:val="5"/>
    </w:rPr>
  </w:style>
  <w:style w:type="paragraph" w:styleId="FootnoteText">
    <w:name w:val="footnote text"/>
    <w:basedOn w:val="Normal"/>
    <w:link w:val="FootnoteTextChar"/>
    <w:uiPriority w:val="99"/>
    <w:semiHidden/>
    <w:unhideWhenUsed/>
    <w:rsid w:val="00377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BB8"/>
    <w:rPr>
      <w:sz w:val="20"/>
      <w:szCs w:val="20"/>
      <w:lang w:val="en-CA"/>
    </w:rPr>
  </w:style>
  <w:style w:type="character" w:styleId="FootnoteReference">
    <w:name w:val="footnote reference"/>
    <w:basedOn w:val="DefaultParagraphFont"/>
    <w:uiPriority w:val="99"/>
    <w:semiHidden/>
    <w:unhideWhenUsed/>
    <w:rsid w:val="00377BB8"/>
    <w:rPr>
      <w:vertAlign w:val="superscript"/>
    </w:rPr>
  </w:style>
  <w:style w:type="paragraph" w:styleId="Revision">
    <w:name w:val="Revision"/>
    <w:hidden/>
    <w:uiPriority w:val="99"/>
    <w:semiHidden/>
    <w:rsid w:val="00390B5A"/>
    <w:pPr>
      <w:spacing w:after="0" w:line="240" w:lineRule="auto"/>
    </w:pPr>
    <w:rPr>
      <w:lang w:val="en-CA"/>
    </w:rPr>
  </w:style>
  <w:style w:type="character" w:styleId="CommentReference">
    <w:name w:val="annotation reference"/>
    <w:basedOn w:val="DefaultParagraphFont"/>
    <w:uiPriority w:val="99"/>
    <w:semiHidden/>
    <w:unhideWhenUsed/>
    <w:rsid w:val="005E305E"/>
    <w:rPr>
      <w:sz w:val="16"/>
      <w:szCs w:val="16"/>
    </w:rPr>
  </w:style>
  <w:style w:type="paragraph" w:styleId="CommentText">
    <w:name w:val="annotation text"/>
    <w:basedOn w:val="Normal"/>
    <w:link w:val="CommentTextChar"/>
    <w:uiPriority w:val="99"/>
    <w:unhideWhenUsed/>
    <w:rsid w:val="005E305E"/>
    <w:pPr>
      <w:spacing w:line="240" w:lineRule="auto"/>
    </w:pPr>
    <w:rPr>
      <w:sz w:val="20"/>
      <w:szCs w:val="20"/>
      <w:lang w:val="en-US"/>
    </w:rPr>
  </w:style>
  <w:style w:type="character" w:customStyle="1" w:styleId="CommentTextChar">
    <w:name w:val="Comment Text Char"/>
    <w:basedOn w:val="DefaultParagraphFont"/>
    <w:link w:val="CommentText"/>
    <w:uiPriority w:val="99"/>
    <w:rsid w:val="005E30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A03FA0F818149BFA4D4E9EF935C4E" ma:contentTypeVersion="21" ma:contentTypeDescription="Create a new document." ma:contentTypeScope="" ma:versionID="5b116999fea05cf08a7e4455e95ecd01">
  <xsd:schema xmlns:xsd="http://www.w3.org/2001/XMLSchema" xmlns:xs="http://www.w3.org/2001/XMLSchema" xmlns:p="http://schemas.microsoft.com/office/2006/metadata/properties" xmlns:ns1="http://schemas.microsoft.com/sharepoint/v3" xmlns:ns2="d6325774-0b7a-4a7a-919a-146b8a0d94ed" xmlns:ns3="d78db452-b7b2-4547-800f-a8c0abed1186" targetNamespace="http://schemas.microsoft.com/office/2006/metadata/properties" ma:root="true" ma:fieldsID="b16350c349dedcd131655930fbc4ed23" ns1:_="" ns2:_="" ns3:_="">
    <xsd:import namespace="http://schemas.microsoft.com/sharepoint/v3"/>
    <xsd:import namespace="d6325774-0b7a-4a7a-919a-146b8a0d94ed"/>
    <xsd:import namespace="d78db452-b7b2-4547-800f-a8c0abed11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25774-0b7a-4a7a-919a-146b8a0d9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4256cb-3544-44b6-a06c-0ee7fb99d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db452-b7b2-4547-800f-a8c0abed11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86e64c-627d-4577-99f2-7cc765f49cf2}" ma:internalName="TaxCatchAll" ma:showField="CatchAllData" ma:web="d78db452-b7b2-4547-800f-a8c0abed11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325774-0b7a-4a7a-919a-146b8a0d94ed">
      <Terms xmlns="http://schemas.microsoft.com/office/infopath/2007/PartnerControls"/>
    </lcf76f155ced4ddcb4097134ff3c332f>
    <_ip_UnifiedCompliancePolicyProperties xmlns="http://schemas.microsoft.com/sharepoint/v3" xsi:nil="true"/>
    <TaxCatchAll xmlns="d78db452-b7b2-4547-800f-a8c0abed1186" xsi:nil="true"/>
  </documentManagement>
</p:properties>
</file>

<file path=customXml/itemProps1.xml><?xml version="1.0" encoding="utf-8"?>
<ds:datastoreItem xmlns:ds="http://schemas.openxmlformats.org/officeDocument/2006/customXml" ds:itemID="{702EDAD9-6E24-4864-B746-22BB72073693}"/>
</file>

<file path=customXml/itemProps2.xml><?xml version="1.0" encoding="utf-8"?>
<ds:datastoreItem xmlns:ds="http://schemas.openxmlformats.org/officeDocument/2006/customXml" ds:itemID="{E08EE831-30F5-4B41-8519-3D846B48C195}"/>
</file>

<file path=customXml/itemProps3.xml><?xml version="1.0" encoding="utf-8"?>
<ds:datastoreItem xmlns:ds="http://schemas.openxmlformats.org/officeDocument/2006/customXml" ds:itemID="{261FBC4A-6183-4362-AE42-65D69DC61DA6}"/>
</file>

<file path=docProps/app.xml><?xml version="1.0" encoding="utf-8"?>
<Properties xmlns="http://schemas.openxmlformats.org/officeDocument/2006/extended-properties" xmlns:vt="http://schemas.openxmlformats.org/officeDocument/2006/docPropsVTypes">
  <Template>Normal</Template>
  <TotalTime>3</TotalTime>
  <Pages>5</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 Cree</dc:creator>
  <cp:keywords/>
  <dc:description/>
  <cp:lastModifiedBy>Jennifer David</cp:lastModifiedBy>
  <cp:revision>8</cp:revision>
  <dcterms:created xsi:type="dcterms:W3CDTF">2025-08-25T21:34:00Z</dcterms:created>
  <dcterms:modified xsi:type="dcterms:W3CDTF">2025-09-02T20:40:00Z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0x0101008C7A03FA0F818149BFA4D4E9EF935C4E</vt:lpwstr>
  </property>
</Properties>
</file>